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9"/>
        <w:gridCol w:w="3201"/>
        <w:gridCol w:w="1011"/>
        <w:gridCol w:w="2551"/>
      </w:tblGrid>
      <w:tr w:rsidR="00340DDF" w:rsidRPr="00F033BB" w:rsidTr="007E0F87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spacing w:before="80" w:after="80"/>
              <w:jc w:val="both"/>
              <w:rPr>
                <w:rFonts w:ascii="Garamond" w:hAnsi="Garamond"/>
                <w:spacing w:val="-3"/>
                <w:szCs w:val="24"/>
                <w:lang w:val="en-US"/>
              </w:rPr>
            </w:pPr>
            <w:r w:rsidRPr="00F033BB">
              <w:rPr>
                <w:rFonts w:ascii="Garamond" w:hAnsi="Garamond"/>
                <w:noProof/>
                <w:spacing w:val="-3"/>
                <w:szCs w:val="24"/>
                <w:lang w:eastAsia="fr-BE"/>
              </w:rPr>
              <w:drawing>
                <wp:inline distT="0" distB="0" distL="0" distR="0" wp14:anchorId="4E1F1ABE" wp14:editId="1A51D041">
                  <wp:extent cx="561975" cy="619125"/>
                  <wp:effectExtent l="0" t="0" r="9525" b="9525"/>
                  <wp:docPr id="1" name="Image 1" descr="St D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t D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647" b="22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spacing w:before="40" w:after="40"/>
              <w:jc w:val="both"/>
              <w:rPr>
                <w:rFonts w:ascii="Garamond" w:hAnsi="Garamond"/>
                <w:spacing w:val="-3"/>
                <w:szCs w:val="24"/>
                <w:lang w:val="en-US"/>
              </w:rPr>
            </w:pPr>
            <w:proofErr w:type="spellStart"/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>Année</w:t>
            </w:r>
            <w:proofErr w:type="spellEnd"/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>scolaire</w:t>
            </w:r>
            <w:proofErr w:type="spellEnd"/>
            <w:r w:rsidRPr="00F033BB">
              <w:rPr>
                <w:rFonts w:ascii="Garamond" w:hAnsi="Garamond"/>
                <w:spacing w:val="-3"/>
                <w:szCs w:val="24"/>
                <w:lang w:val="en-US"/>
              </w:rPr>
              <w:t xml:space="preserve"> : </w:t>
            </w:r>
            <w:r>
              <w:rPr>
                <w:rFonts w:ascii="Garamond" w:hAnsi="Garamond"/>
                <w:b/>
                <w:bCs/>
                <w:i/>
                <w:iCs/>
                <w:spacing w:val="-3"/>
                <w:szCs w:val="24"/>
                <w:lang w:val="en-US"/>
              </w:rPr>
              <w:t>2015 – 2016</w:t>
            </w:r>
          </w:p>
          <w:p w:rsidR="00340DDF" w:rsidRPr="00F033BB" w:rsidRDefault="00340DDF" w:rsidP="007E0F87">
            <w:pPr>
              <w:spacing w:before="40" w:after="40"/>
              <w:jc w:val="both"/>
              <w:rPr>
                <w:rFonts w:ascii="Garamond" w:hAnsi="Garamond"/>
                <w:spacing w:val="-3"/>
                <w:szCs w:val="24"/>
                <w:lang w:val="en-US"/>
              </w:rPr>
            </w:pPr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>Date :</w:t>
            </w:r>
            <w:r w:rsidR="00523BAB">
              <w:rPr>
                <w:rFonts w:ascii="Garamond" w:hAnsi="Garamond"/>
                <w:spacing w:val="-3"/>
                <w:szCs w:val="24"/>
                <w:lang w:val="en-US"/>
              </w:rPr>
              <w:t xml:space="preserve"> 17</w:t>
            </w:r>
            <w:r>
              <w:rPr>
                <w:rFonts w:ascii="Garamond" w:hAnsi="Garamond"/>
                <w:spacing w:val="-3"/>
                <w:szCs w:val="24"/>
                <w:lang w:val="en-US"/>
              </w:rPr>
              <w:t>/11/2015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tabs>
                <w:tab w:val="left" w:pos="708"/>
                <w:tab w:val="center" w:pos="4536"/>
                <w:tab w:val="right" w:pos="9072"/>
              </w:tabs>
              <w:spacing w:before="80" w:after="80"/>
              <w:jc w:val="both"/>
              <w:rPr>
                <w:rFonts w:ascii="Garamond" w:hAnsi="Garamond"/>
                <w:b/>
                <w:szCs w:val="24"/>
                <w:lang w:val="fr-FR" w:eastAsia="fr-FR"/>
              </w:rPr>
            </w:pPr>
            <w:r w:rsidRPr="00F033BB">
              <w:rPr>
                <w:rFonts w:ascii="Garamond" w:hAnsi="Garamond"/>
                <w:b/>
                <w:szCs w:val="24"/>
                <w:lang w:val="fr-FR" w:eastAsia="fr-FR"/>
              </w:rPr>
              <w:t xml:space="preserve">Nom : </w:t>
            </w:r>
          </w:p>
          <w:p w:rsidR="00340DDF" w:rsidRPr="00C6314D" w:rsidRDefault="00340DDF" w:rsidP="007E0F87">
            <w:pPr>
              <w:spacing w:before="80" w:after="80"/>
              <w:jc w:val="both"/>
              <w:rPr>
                <w:rFonts w:ascii="Garamond" w:hAnsi="Garamond"/>
                <w:b/>
                <w:spacing w:val="-3"/>
                <w:szCs w:val="24"/>
              </w:rPr>
            </w:pPr>
            <w:r w:rsidRPr="00C6314D">
              <w:rPr>
                <w:rFonts w:ascii="Garamond" w:hAnsi="Garamond"/>
                <w:b/>
                <w:spacing w:val="-3"/>
                <w:szCs w:val="24"/>
              </w:rPr>
              <w:t>Prénom :</w:t>
            </w:r>
          </w:p>
          <w:p w:rsidR="00340DDF" w:rsidRPr="00C6314D" w:rsidRDefault="00340DDF" w:rsidP="007E0F87">
            <w:pPr>
              <w:spacing w:before="80" w:after="80"/>
              <w:jc w:val="both"/>
              <w:rPr>
                <w:rFonts w:ascii="Garamond" w:hAnsi="Garamond"/>
                <w:spacing w:val="-3"/>
                <w:szCs w:val="24"/>
              </w:rPr>
            </w:pPr>
            <w:r w:rsidRPr="00C6314D">
              <w:rPr>
                <w:rFonts w:ascii="Garamond" w:hAnsi="Garamond"/>
                <w:b/>
                <w:spacing w:val="-3"/>
                <w:szCs w:val="24"/>
              </w:rPr>
              <w:t>Classe :</w:t>
            </w:r>
            <w:r w:rsidRPr="00C6314D">
              <w:rPr>
                <w:rFonts w:ascii="Garamond" w:hAnsi="Garamond"/>
                <w:spacing w:val="-3"/>
                <w:szCs w:val="24"/>
              </w:rPr>
              <w:t xml:space="preserve"> </w:t>
            </w:r>
            <w:r w:rsidRPr="00C6314D">
              <w:rPr>
                <w:rFonts w:ascii="Garamond" w:hAnsi="Garamond"/>
                <w:b/>
                <w:spacing w:val="-3"/>
                <w:szCs w:val="24"/>
              </w:rPr>
              <w:t xml:space="preserve">  5 </w:t>
            </w:r>
            <w:r w:rsidRPr="00C6314D">
              <w:rPr>
                <w:rFonts w:ascii="Garamond" w:hAnsi="Garamond"/>
                <w:b/>
                <w:spacing w:val="-3"/>
                <w:szCs w:val="24"/>
                <w:vertAlign w:val="superscript"/>
              </w:rPr>
              <w:t>e</w:t>
            </w:r>
            <w:r w:rsidRPr="00C6314D">
              <w:rPr>
                <w:rFonts w:ascii="Garamond" w:hAnsi="Garamond"/>
                <w:b/>
                <w:spacing w:val="-3"/>
                <w:szCs w:val="24"/>
              </w:rPr>
              <w:t xml:space="preserve"> </w:t>
            </w:r>
            <w:r w:rsidR="00523BAB">
              <w:rPr>
                <w:rFonts w:ascii="Garamond" w:hAnsi="Garamond"/>
                <w:b/>
                <w:spacing w:val="-3"/>
                <w:szCs w:val="24"/>
              </w:rPr>
              <w:t>C</w:t>
            </w:r>
            <w:r w:rsidRPr="00C6314D">
              <w:rPr>
                <w:rFonts w:ascii="Garamond" w:hAnsi="Garamond"/>
                <w:b/>
                <w:spacing w:val="-3"/>
                <w:szCs w:val="24"/>
              </w:rPr>
              <w:t xml:space="preserve">     n°</w:t>
            </w:r>
          </w:p>
        </w:tc>
      </w:tr>
      <w:tr w:rsidR="00340DDF" w:rsidRPr="00F033BB" w:rsidTr="00B90250">
        <w:trPr>
          <w:trHeight w:val="66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both"/>
              <w:rPr>
                <w:rFonts w:ascii="Garamond" w:hAnsi="Garamond"/>
                <w:b/>
                <w:szCs w:val="24"/>
                <w:lang w:val="fr-FR" w:eastAsia="fr-FR"/>
              </w:rPr>
            </w:pPr>
            <w:r w:rsidRPr="00F033BB">
              <w:rPr>
                <w:rFonts w:ascii="Garamond" w:hAnsi="Garamond"/>
                <w:szCs w:val="24"/>
                <w:lang w:val="fr-FR" w:eastAsia="fr-FR"/>
              </w:rPr>
              <w:t>Contrôle d</w:t>
            </w:r>
            <w:r>
              <w:rPr>
                <w:rFonts w:ascii="Garamond" w:hAnsi="Garamond"/>
                <w:szCs w:val="24"/>
                <w:lang w:val="fr-FR" w:eastAsia="fr-FR"/>
              </w:rPr>
              <w:t xml:space="preserve">e </w:t>
            </w:r>
            <w:r w:rsidRPr="00F033BB">
              <w:rPr>
                <w:rFonts w:ascii="Garamond" w:hAnsi="Garamond"/>
                <w:b/>
                <w:szCs w:val="24"/>
                <w:lang w:val="fr-FR" w:eastAsia="fr-FR"/>
              </w:rPr>
              <w:t>sciences économiques</w:t>
            </w:r>
          </w:p>
          <w:p w:rsidR="00340DDF" w:rsidRPr="00F033BB" w:rsidRDefault="00340DDF" w:rsidP="007E0F87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both"/>
              <w:rPr>
                <w:rFonts w:ascii="Garamond" w:hAnsi="Garamond"/>
                <w:szCs w:val="24"/>
                <w:lang w:val="fr-FR" w:eastAsia="fr-FR"/>
              </w:rPr>
            </w:pPr>
            <w:r w:rsidRPr="00F033BB">
              <w:rPr>
                <w:rFonts w:ascii="Garamond" w:hAnsi="Garamond"/>
                <w:szCs w:val="24"/>
                <w:lang w:val="fr-FR" w:eastAsia="fr-FR"/>
              </w:rPr>
              <w:t>4P/semaine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spacing w:before="40" w:after="40"/>
              <w:jc w:val="both"/>
              <w:rPr>
                <w:rFonts w:ascii="Garamond" w:hAnsi="Garamond"/>
                <w:spacing w:val="-3"/>
                <w:szCs w:val="24"/>
                <w:lang w:val="en-US"/>
              </w:rPr>
            </w:pPr>
            <w:proofErr w:type="spellStart"/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>Professeur</w:t>
            </w:r>
            <w:proofErr w:type="spellEnd"/>
            <w:r w:rsidRPr="00F033BB">
              <w:rPr>
                <w:rFonts w:ascii="Garamond" w:hAnsi="Garamond"/>
                <w:b/>
                <w:spacing w:val="-3"/>
                <w:szCs w:val="24"/>
                <w:lang w:val="en-US"/>
              </w:rPr>
              <w:t>:</w:t>
            </w:r>
            <w:r w:rsidRPr="00F033BB">
              <w:rPr>
                <w:rFonts w:ascii="Garamond" w:hAnsi="Garamond"/>
                <w:spacing w:val="-3"/>
                <w:szCs w:val="24"/>
                <w:lang w:val="en-US"/>
              </w:rPr>
              <w:t xml:space="preserve"> Aurore HANNON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DF" w:rsidRPr="00F033BB" w:rsidRDefault="00340DDF" w:rsidP="007E0F87">
            <w:pPr>
              <w:spacing w:before="40" w:after="40"/>
              <w:jc w:val="both"/>
              <w:rPr>
                <w:rFonts w:ascii="Garamond" w:hAnsi="Garamond"/>
                <w:spacing w:val="-3"/>
                <w:szCs w:val="24"/>
                <w:lang w:val="en-US"/>
              </w:rPr>
            </w:pPr>
            <w:r>
              <w:rPr>
                <w:rFonts w:ascii="Garamond" w:hAnsi="Garamond"/>
                <w:spacing w:val="-3"/>
                <w:szCs w:val="24"/>
                <w:lang w:val="en-US"/>
              </w:rPr>
              <w:t xml:space="preserve">   </w:t>
            </w:r>
            <w:r w:rsidR="00B90250">
              <w:rPr>
                <w:rFonts w:ascii="Garamond" w:hAnsi="Garamond"/>
                <w:spacing w:val="-3"/>
                <w:szCs w:val="24"/>
                <w:lang w:val="en-US"/>
              </w:rPr>
              <w:t xml:space="preserve">      </w:t>
            </w:r>
            <w:r>
              <w:rPr>
                <w:rFonts w:ascii="Garamond" w:hAnsi="Garamond"/>
                <w:spacing w:val="-3"/>
                <w:szCs w:val="24"/>
                <w:lang w:val="en-US"/>
              </w:rPr>
              <w:t xml:space="preserve">  </w:t>
            </w:r>
            <w:r w:rsidR="00B90250">
              <w:rPr>
                <w:rFonts w:ascii="Garamond" w:hAnsi="Garamond"/>
                <w:spacing w:val="-3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pacing w:val="-3"/>
                <w:szCs w:val="24"/>
                <w:lang w:val="en-US"/>
              </w:rPr>
              <w:t xml:space="preserve">     /</w:t>
            </w:r>
            <w:r w:rsidR="00B059A2">
              <w:rPr>
                <w:rFonts w:ascii="Garamond" w:hAnsi="Garamond"/>
                <w:spacing w:val="-3"/>
                <w:szCs w:val="24"/>
                <w:lang w:val="en-US"/>
              </w:rPr>
              <w:t>25</w:t>
            </w:r>
          </w:p>
        </w:tc>
      </w:tr>
    </w:tbl>
    <w:p w:rsidR="009172C5" w:rsidRPr="00A1587A" w:rsidRDefault="009172C5">
      <w:pPr>
        <w:ind w:left="-720" w:firstLine="720"/>
      </w:pPr>
    </w:p>
    <w:p w:rsidR="009172C5" w:rsidRPr="00A1587A" w:rsidRDefault="009172C5"/>
    <w:p w:rsidR="009172C5" w:rsidRPr="00A1587A" w:rsidRDefault="00D31A39">
      <w:pPr>
        <w:ind w:firstLine="15"/>
        <w:rPr>
          <w:b/>
          <w:u w:val="single"/>
        </w:rPr>
      </w:pPr>
      <w:r>
        <w:rPr>
          <w:b/>
          <w:u w:val="single"/>
        </w:rPr>
        <w:t>Question 1</w:t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9172C5" w:rsidRPr="00A1587A">
        <w:rPr>
          <w:b/>
          <w:u w:val="single"/>
        </w:rPr>
        <w:tab/>
      </w:r>
      <w:r w:rsidR="00B059A2">
        <w:rPr>
          <w:b/>
          <w:u w:val="single"/>
        </w:rPr>
        <w:t>/15</w:t>
      </w:r>
    </w:p>
    <w:p w:rsidR="009172C5" w:rsidRPr="006B1EA3" w:rsidRDefault="009172C5">
      <w:pPr>
        <w:ind w:firstLine="15"/>
        <w:rPr>
          <w:rFonts w:asciiTheme="minorHAnsi" w:hAnsiTheme="minorHAnsi"/>
          <w:b/>
          <w:u w:val="single"/>
        </w:rPr>
      </w:pPr>
    </w:p>
    <w:p w:rsidR="006B1EA3" w:rsidRPr="006B1EA3" w:rsidRDefault="006B1EA3" w:rsidP="006B1EA3">
      <w:pPr>
        <w:pStyle w:val="Titre1"/>
        <w:widowControl w:val="0"/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 w:val="0"/>
          <w:bCs w:val="0"/>
          <w:sz w:val="26"/>
          <w:szCs w:val="26"/>
          <w:u w:val="none"/>
        </w:rPr>
      </w:pPr>
      <w:r w:rsidRPr="006B1EA3">
        <w:rPr>
          <w:rFonts w:ascii="Times New Roman" w:hAnsi="Times New Roman"/>
          <w:b w:val="0"/>
          <w:bCs w:val="0"/>
          <w:sz w:val="26"/>
          <w:szCs w:val="26"/>
          <w:u w:val="none"/>
        </w:rPr>
        <w:t>Lis le texte en annexe: « </w:t>
      </w:r>
      <w:r>
        <w:rPr>
          <w:rFonts w:ascii="Times New Roman" w:hAnsi="Times New Roman"/>
          <w:b w:val="0"/>
          <w:bCs w:val="0"/>
          <w:sz w:val="26"/>
          <w:szCs w:val="26"/>
          <w:u w:val="none"/>
        </w:rPr>
        <w:t>La BCE rassure les marchés</w:t>
      </w:r>
      <w:r w:rsidR="007E4B7C">
        <w:rPr>
          <w:rFonts w:ascii="Times New Roman" w:hAnsi="Times New Roman"/>
          <w:b w:val="0"/>
          <w:bCs w:val="0"/>
          <w:sz w:val="26"/>
          <w:szCs w:val="26"/>
          <w:u w:val="none"/>
        </w:rPr>
        <w:t> »</w:t>
      </w:r>
      <w:r w:rsidRPr="006B1EA3">
        <w:rPr>
          <w:rFonts w:ascii="Times New Roman" w:hAnsi="Times New Roman"/>
          <w:b w:val="0"/>
          <w:bCs w:val="0"/>
          <w:sz w:val="26"/>
          <w:szCs w:val="26"/>
          <w:u w:val="none"/>
        </w:rPr>
        <w:t xml:space="preserve">, complète les pointillés dans le texte et réponds ensuite aux questions suivantes : </w:t>
      </w:r>
    </w:p>
    <w:p w:rsidR="006B1EA3" w:rsidRPr="00BB4F2A" w:rsidRDefault="006B1EA3" w:rsidP="006B1EA3">
      <w:pPr>
        <w:jc w:val="both"/>
        <w:rPr>
          <w:sz w:val="26"/>
          <w:szCs w:val="26"/>
        </w:rPr>
      </w:pPr>
    </w:p>
    <w:p w:rsidR="006B1EA3" w:rsidRDefault="00D8392B" w:rsidP="006B1EA3">
      <w:pPr>
        <w:pStyle w:val="Paragraphedeliste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Que signifie la 1</w:t>
      </w:r>
      <w:r w:rsidR="007E4B7C">
        <w:rPr>
          <w:sz w:val="26"/>
          <w:szCs w:val="26"/>
          <w:vertAlign w:val="superscript"/>
        </w:rPr>
        <w:t>èr</w:t>
      </w:r>
      <w:r w:rsidRPr="00B554D6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</w:t>
      </w:r>
      <w:r w:rsidRPr="00BB4F2A">
        <w:rPr>
          <w:sz w:val="26"/>
          <w:szCs w:val="26"/>
        </w:rPr>
        <w:t xml:space="preserve"> phrase </w:t>
      </w:r>
      <w:r w:rsidR="000109A1">
        <w:rPr>
          <w:sz w:val="26"/>
          <w:szCs w:val="26"/>
        </w:rPr>
        <w:t xml:space="preserve">soulignée </w:t>
      </w:r>
      <w:r w:rsidR="009263B0">
        <w:rPr>
          <w:sz w:val="26"/>
          <w:szCs w:val="26"/>
        </w:rPr>
        <w:t>?</w:t>
      </w:r>
      <w:r w:rsidR="001E64DC">
        <w:rPr>
          <w:sz w:val="26"/>
          <w:szCs w:val="26"/>
        </w:rPr>
        <w:t xml:space="preserve"> Explique le </w:t>
      </w:r>
      <w:r w:rsidR="001E64DC" w:rsidRPr="001E64DC">
        <w:rPr>
          <w:sz w:val="26"/>
          <w:szCs w:val="26"/>
          <w:u w:val="single"/>
        </w:rPr>
        <w:t>phénom</w:t>
      </w:r>
      <w:r w:rsidR="001E64DC">
        <w:rPr>
          <w:sz w:val="26"/>
          <w:szCs w:val="26"/>
          <w:u w:val="single"/>
        </w:rPr>
        <w:t>ène</w:t>
      </w:r>
      <w:r w:rsidR="0068335E">
        <w:rPr>
          <w:sz w:val="26"/>
          <w:szCs w:val="26"/>
        </w:rPr>
        <w:t xml:space="preserve"> que ces mesures</w:t>
      </w:r>
      <w:r w:rsidR="001E64DC">
        <w:rPr>
          <w:sz w:val="26"/>
          <w:szCs w:val="26"/>
        </w:rPr>
        <w:t xml:space="preserve"> essaient</w:t>
      </w:r>
      <w:r w:rsidR="009263B0">
        <w:rPr>
          <w:sz w:val="26"/>
          <w:szCs w:val="26"/>
        </w:rPr>
        <w:t xml:space="preserve"> </w:t>
      </w:r>
      <w:r w:rsidR="001E64DC">
        <w:rPr>
          <w:sz w:val="26"/>
          <w:szCs w:val="26"/>
        </w:rPr>
        <w:t>d’</w:t>
      </w:r>
      <w:r w:rsidR="009263B0" w:rsidRPr="009072CC">
        <w:rPr>
          <w:sz w:val="26"/>
          <w:szCs w:val="26"/>
          <w:u w:val="single"/>
        </w:rPr>
        <w:t>éviter</w:t>
      </w:r>
      <w:r w:rsidR="009263B0">
        <w:rPr>
          <w:sz w:val="26"/>
          <w:szCs w:val="26"/>
        </w:rPr>
        <w:t>.</w:t>
      </w: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9263B0" w:rsidRDefault="009263B0" w:rsidP="009263B0">
      <w:pPr>
        <w:widowControl w:val="0"/>
        <w:jc w:val="both"/>
        <w:rPr>
          <w:sz w:val="26"/>
          <w:szCs w:val="26"/>
        </w:rPr>
      </w:pPr>
    </w:p>
    <w:p w:rsidR="00F903EB" w:rsidRDefault="00F903EB" w:rsidP="009263B0">
      <w:pPr>
        <w:widowControl w:val="0"/>
        <w:jc w:val="both"/>
        <w:rPr>
          <w:sz w:val="26"/>
          <w:szCs w:val="26"/>
        </w:rPr>
      </w:pPr>
    </w:p>
    <w:p w:rsidR="00F903EB" w:rsidRDefault="00F903EB" w:rsidP="009263B0">
      <w:pPr>
        <w:widowControl w:val="0"/>
        <w:jc w:val="both"/>
        <w:rPr>
          <w:sz w:val="26"/>
          <w:szCs w:val="26"/>
        </w:rPr>
      </w:pPr>
    </w:p>
    <w:p w:rsidR="00F903EB" w:rsidRDefault="00F903EB" w:rsidP="009263B0">
      <w:pPr>
        <w:widowControl w:val="0"/>
        <w:jc w:val="both"/>
        <w:rPr>
          <w:sz w:val="26"/>
          <w:szCs w:val="26"/>
        </w:rPr>
      </w:pPr>
    </w:p>
    <w:p w:rsidR="00F903EB" w:rsidRDefault="00F903EB" w:rsidP="009263B0">
      <w:pPr>
        <w:widowControl w:val="0"/>
        <w:jc w:val="both"/>
        <w:rPr>
          <w:sz w:val="26"/>
          <w:szCs w:val="26"/>
        </w:rPr>
      </w:pPr>
    </w:p>
    <w:p w:rsidR="00F903EB" w:rsidRPr="009263B0" w:rsidRDefault="00F903EB" w:rsidP="009263B0">
      <w:pPr>
        <w:widowControl w:val="0"/>
        <w:jc w:val="both"/>
        <w:rPr>
          <w:sz w:val="26"/>
          <w:szCs w:val="26"/>
        </w:rPr>
      </w:pPr>
    </w:p>
    <w:p w:rsidR="006B1EA3" w:rsidRDefault="006B1EA3" w:rsidP="006B1EA3">
      <w:pPr>
        <w:jc w:val="both"/>
        <w:rPr>
          <w:sz w:val="26"/>
          <w:szCs w:val="26"/>
        </w:rPr>
      </w:pPr>
    </w:p>
    <w:p w:rsidR="006B1EA3" w:rsidRDefault="006B1EA3" w:rsidP="006B1EA3">
      <w:pPr>
        <w:jc w:val="both"/>
        <w:rPr>
          <w:sz w:val="26"/>
          <w:szCs w:val="26"/>
        </w:rPr>
      </w:pPr>
    </w:p>
    <w:p w:rsidR="00C86916" w:rsidRDefault="00D8392B" w:rsidP="00C86916">
      <w:pPr>
        <w:pStyle w:val="Paragraphedeliste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À quel instrument de politique mon</w:t>
      </w:r>
      <w:r w:rsidR="0068335E">
        <w:rPr>
          <w:sz w:val="26"/>
          <w:szCs w:val="26"/>
        </w:rPr>
        <w:t>étaire fait allusion la 2</w:t>
      </w:r>
      <w:r w:rsidR="0068335E" w:rsidRPr="0068335E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phrase soulignée</w:t>
      </w:r>
      <w:r w:rsidR="00884611">
        <w:rPr>
          <w:sz w:val="26"/>
          <w:szCs w:val="26"/>
        </w:rPr>
        <w:t> ? En quoi consi</w:t>
      </w:r>
      <w:r w:rsidR="001E64DC">
        <w:rPr>
          <w:sz w:val="26"/>
          <w:szCs w:val="26"/>
        </w:rPr>
        <w:t>s</w:t>
      </w:r>
      <w:r w:rsidR="00884611">
        <w:rPr>
          <w:sz w:val="26"/>
          <w:szCs w:val="26"/>
        </w:rPr>
        <w:t>te-t-il et quels sont ses impacts ?</w:t>
      </w:r>
      <w:r>
        <w:rPr>
          <w:sz w:val="26"/>
          <w:szCs w:val="26"/>
        </w:rPr>
        <w:t xml:space="preserve">  </w:t>
      </w:r>
      <w:r w:rsidR="00C86916" w:rsidRPr="00BB4F2A">
        <w:rPr>
          <w:sz w:val="26"/>
          <w:szCs w:val="26"/>
        </w:rPr>
        <w:t>Explique en détail</w:t>
      </w:r>
      <w:r w:rsidR="009072CC">
        <w:rPr>
          <w:sz w:val="26"/>
          <w:szCs w:val="26"/>
        </w:rPr>
        <w:t>s.</w:t>
      </w:r>
    </w:p>
    <w:p w:rsidR="006B1EA3" w:rsidRDefault="006B1EA3" w:rsidP="006B1EA3">
      <w:pPr>
        <w:jc w:val="both"/>
        <w:rPr>
          <w:sz w:val="26"/>
          <w:szCs w:val="26"/>
        </w:rPr>
      </w:pPr>
    </w:p>
    <w:p w:rsidR="006B1EA3" w:rsidRDefault="006B1EA3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8A18CC" w:rsidRDefault="008A18CC" w:rsidP="006B1EA3">
      <w:pPr>
        <w:jc w:val="both"/>
        <w:rPr>
          <w:sz w:val="26"/>
          <w:szCs w:val="26"/>
        </w:rPr>
      </w:pPr>
    </w:p>
    <w:p w:rsidR="008A18CC" w:rsidRDefault="008A18CC" w:rsidP="006B1EA3">
      <w:pPr>
        <w:jc w:val="both"/>
        <w:rPr>
          <w:sz w:val="26"/>
          <w:szCs w:val="26"/>
        </w:rPr>
      </w:pPr>
    </w:p>
    <w:p w:rsidR="00F903EB" w:rsidRDefault="00F903EB" w:rsidP="006B1EA3">
      <w:pPr>
        <w:jc w:val="both"/>
        <w:rPr>
          <w:sz w:val="26"/>
          <w:szCs w:val="26"/>
        </w:rPr>
      </w:pPr>
    </w:p>
    <w:p w:rsidR="00F903EB" w:rsidRDefault="00F903EB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9072CC" w:rsidRDefault="009072CC" w:rsidP="006B1EA3">
      <w:pPr>
        <w:jc w:val="both"/>
        <w:rPr>
          <w:sz w:val="26"/>
          <w:szCs w:val="26"/>
        </w:rPr>
      </w:pPr>
    </w:p>
    <w:p w:rsidR="006B1EA3" w:rsidRDefault="006B1EA3" w:rsidP="006B1EA3">
      <w:pPr>
        <w:jc w:val="both"/>
        <w:rPr>
          <w:sz w:val="26"/>
          <w:szCs w:val="26"/>
        </w:rPr>
      </w:pPr>
    </w:p>
    <w:p w:rsidR="006B1EA3" w:rsidRPr="00FE0C4F" w:rsidRDefault="006B1EA3" w:rsidP="006B1EA3">
      <w:pPr>
        <w:jc w:val="both"/>
        <w:rPr>
          <w:sz w:val="26"/>
          <w:szCs w:val="26"/>
        </w:rPr>
      </w:pPr>
    </w:p>
    <w:p w:rsidR="006B1EA3" w:rsidRDefault="006B1EA3" w:rsidP="006B1EA3">
      <w:pPr>
        <w:pStyle w:val="Paragraphedeliste"/>
        <w:widowControl w:val="0"/>
        <w:numPr>
          <w:ilvl w:val="0"/>
          <w:numId w:val="7"/>
        </w:numPr>
        <w:jc w:val="both"/>
        <w:rPr>
          <w:sz w:val="26"/>
          <w:szCs w:val="26"/>
        </w:rPr>
      </w:pPr>
      <w:r w:rsidRPr="00BB4F2A">
        <w:rPr>
          <w:sz w:val="26"/>
          <w:szCs w:val="26"/>
        </w:rPr>
        <w:lastRenderedPageBreak/>
        <w:t>Que veut-il dire par cette</w:t>
      </w:r>
      <w:r>
        <w:rPr>
          <w:sz w:val="26"/>
          <w:szCs w:val="26"/>
        </w:rPr>
        <w:t xml:space="preserve"> 3</w:t>
      </w:r>
      <w:r w:rsidRPr="00B554D6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</w:t>
      </w:r>
      <w:r w:rsidRPr="00BB4F2A">
        <w:rPr>
          <w:sz w:val="26"/>
          <w:szCs w:val="26"/>
        </w:rPr>
        <w:t xml:space="preserve"> phrase</w:t>
      </w:r>
      <w:r>
        <w:rPr>
          <w:sz w:val="26"/>
          <w:szCs w:val="26"/>
        </w:rPr>
        <w:t xml:space="preserve"> soulignée dans le texte</w:t>
      </w:r>
      <w:r w:rsidR="00DE6476">
        <w:rPr>
          <w:sz w:val="26"/>
          <w:szCs w:val="26"/>
        </w:rPr>
        <w:t xml:space="preserve"> ? </w:t>
      </w:r>
    </w:p>
    <w:p w:rsidR="001E64DC" w:rsidRDefault="001E64DC" w:rsidP="001E64DC">
      <w:pPr>
        <w:widowControl w:val="0"/>
        <w:jc w:val="both"/>
        <w:rPr>
          <w:sz w:val="26"/>
          <w:szCs w:val="26"/>
        </w:rPr>
      </w:pPr>
    </w:p>
    <w:p w:rsidR="001E64DC" w:rsidRDefault="001E64DC" w:rsidP="001E64DC">
      <w:pPr>
        <w:widowControl w:val="0"/>
        <w:jc w:val="both"/>
        <w:rPr>
          <w:sz w:val="26"/>
          <w:szCs w:val="26"/>
        </w:rPr>
      </w:pPr>
    </w:p>
    <w:p w:rsidR="001E64DC" w:rsidRDefault="001E64DC" w:rsidP="001E64DC">
      <w:pPr>
        <w:widowControl w:val="0"/>
        <w:jc w:val="both"/>
        <w:rPr>
          <w:sz w:val="26"/>
          <w:szCs w:val="26"/>
        </w:rPr>
      </w:pPr>
    </w:p>
    <w:p w:rsidR="00F903EB" w:rsidRDefault="00F903EB" w:rsidP="001E64DC">
      <w:pPr>
        <w:widowControl w:val="0"/>
        <w:jc w:val="both"/>
        <w:rPr>
          <w:sz w:val="26"/>
          <w:szCs w:val="26"/>
        </w:rPr>
      </w:pPr>
    </w:p>
    <w:p w:rsidR="00F903EB" w:rsidRDefault="00F903EB" w:rsidP="001E64DC">
      <w:pPr>
        <w:widowControl w:val="0"/>
        <w:jc w:val="both"/>
        <w:rPr>
          <w:sz w:val="26"/>
          <w:szCs w:val="26"/>
        </w:rPr>
      </w:pPr>
    </w:p>
    <w:p w:rsidR="00F903EB" w:rsidRDefault="00F903EB" w:rsidP="001E64DC">
      <w:pPr>
        <w:widowControl w:val="0"/>
        <w:jc w:val="both"/>
        <w:rPr>
          <w:sz w:val="26"/>
          <w:szCs w:val="26"/>
        </w:rPr>
      </w:pPr>
    </w:p>
    <w:p w:rsidR="00F903EB" w:rsidRDefault="00F903EB" w:rsidP="001E64DC">
      <w:pPr>
        <w:widowControl w:val="0"/>
        <w:jc w:val="both"/>
        <w:rPr>
          <w:sz w:val="26"/>
          <w:szCs w:val="26"/>
        </w:rPr>
      </w:pPr>
    </w:p>
    <w:p w:rsidR="00F903EB" w:rsidRDefault="00F903EB" w:rsidP="001E64DC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F903EB" w:rsidRDefault="00F903EB" w:rsidP="001E64DC">
      <w:pPr>
        <w:widowControl w:val="0"/>
        <w:jc w:val="both"/>
        <w:rPr>
          <w:sz w:val="26"/>
          <w:szCs w:val="26"/>
        </w:rPr>
      </w:pPr>
    </w:p>
    <w:p w:rsidR="001E64DC" w:rsidRDefault="001E64DC" w:rsidP="001E64DC">
      <w:pPr>
        <w:widowControl w:val="0"/>
        <w:jc w:val="both"/>
        <w:rPr>
          <w:sz w:val="26"/>
          <w:szCs w:val="26"/>
        </w:rPr>
      </w:pPr>
    </w:p>
    <w:p w:rsidR="001E64DC" w:rsidRDefault="001E64DC" w:rsidP="001E64DC">
      <w:pPr>
        <w:widowControl w:val="0"/>
        <w:jc w:val="both"/>
        <w:rPr>
          <w:sz w:val="26"/>
          <w:szCs w:val="26"/>
        </w:rPr>
      </w:pPr>
    </w:p>
    <w:p w:rsidR="00340DDF" w:rsidRPr="006B1EA3" w:rsidRDefault="00340DDF" w:rsidP="00340DDF">
      <w:pPr>
        <w:pStyle w:val="Titre1"/>
        <w:rPr>
          <w:rFonts w:asciiTheme="minorHAnsi" w:hAnsiTheme="minorHAnsi"/>
          <w:sz w:val="36"/>
          <w:u w:val="none"/>
        </w:rPr>
      </w:pPr>
      <w:r w:rsidRPr="006B1EA3">
        <w:rPr>
          <w:rFonts w:asciiTheme="minorHAnsi" w:hAnsiTheme="minorHAnsi"/>
          <w:sz w:val="36"/>
          <w:u w:val="none"/>
        </w:rPr>
        <w:t>La BCE rassure les marchés</w:t>
      </w:r>
    </w:p>
    <w:p w:rsidR="00340DDF" w:rsidRPr="006B1EA3" w:rsidRDefault="00340DDF" w:rsidP="006B1EA3">
      <w:pPr>
        <w:pStyle w:val="blocsignature"/>
        <w:rPr>
          <w:i/>
        </w:rPr>
      </w:pPr>
      <w:r w:rsidRPr="006B1EA3">
        <w:rPr>
          <w:rFonts w:asciiTheme="minorHAnsi" w:hAnsiTheme="minorHAnsi"/>
          <w:i/>
        </w:rPr>
        <w:t xml:space="preserve">Le Monde.fr | 22.10.2015 à 16h25 • Mis à jour le 22.10.2015 à 16h27 | </w:t>
      </w:r>
      <w:r w:rsidRPr="006B1EA3">
        <w:rPr>
          <w:rStyle w:val="signaturearticle"/>
          <w:rFonts w:asciiTheme="minorHAnsi" w:hAnsiTheme="minorHAnsi"/>
          <w:i/>
        </w:rPr>
        <w:t xml:space="preserve">Par </w:t>
      </w:r>
      <w:hyperlink r:id="rId10" w:tgtFrame="_blank" w:history="1">
        <w:r w:rsidRPr="006B1EA3">
          <w:rPr>
            <w:rStyle w:val="Lienhypertexte"/>
            <w:rFonts w:asciiTheme="minorHAnsi" w:hAnsiTheme="minorHAnsi"/>
            <w:i/>
            <w:color w:val="auto"/>
            <w:u w:val="none"/>
          </w:rPr>
          <w:t>Audrey Tonnelier</w:t>
        </w:r>
      </w:hyperlink>
      <w:r w:rsidRPr="006B1EA3">
        <w:rPr>
          <w:rStyle w:val="auteur"/>
          <w:i/>
        </w:rPr>
        <w:t xml:space="preserve"> </w:t>
      </w:r>
    </w:p>
    <w:p w:rsidR="00340DDF" w:rsidRPr="006B1EA3" w:rsidRDefault="00340DDF" w:rsidP="006B1EA3">
      <w:pPr>
        <w:rPr>
          <w:rFonts w:asciiTheme="majorHAnsi" w:eastAsia="Arial Unicode MS" w:hAnsiTheme="majorHAnsi" w:cs="Arial Unicode MS"/>
          <w:sz w:val="22"/>
          <w:lang w:val="fr-FR"/>
        </w:rPr>
      </w:pPr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Une fois de plus, Mario </w:t>
      </w:r>
      <w:proofErr w:type="spellStart"/>
      <w:r w:rsidRPr="006B1EA3">
        <w:rPr>
          <w:rFonts w:asciiTheme="majorHAnsi" w:eastAsia="Arial Unicode MS" w:hAnsiTheme="majorHAnsi" w:cs="Arial Unicode MS"/>
          <w:sz w:val="22"/>
          <w:lang w:val="fr-FR"/>
        </w:rPr>
        <w:t>Draghi</w:t>
      </w:r>
      <w:proofErr w:type="spellEnd"/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 a « fait le j</w:t>
      </w:r>
      <w:r w:rsidR="006B1EA3"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ob ». Le président de la Banque </w:t>
      </w:r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centrale européenne (BCE), qui s’exprimait à l’issue d’une réunion du conseil des gouverneurs de l’institut monétaire, à </w:t>
      </w:r>
      <w:hyperlink r:id="rId11" w:tooltip="Toute l’actualité Malte" w:history="1">
        <w:r w:rsidRPr="006B1EA3">
          <w:rPr>
            <w:rFonts w:eastAsia="Arial Unicode MS" w:cs="Arial Unicode MS"/>
            <w:sz w:val="22"/>
            <w:lang w:val="fr-FR"/>
          </w:rPr>
          <w:t>Malte</w:t>
        </w:r>
      </w:hyperlink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, a assuré qu’il avait </w:t>
      </w:r>
      <w:r w:rsidRPr="006B1EA3">
        <w:rPr>
          <w:rFonts w:eastAsia="Arial Unicode MS" w:cs="Arial Unicode MS"/>
          <w:i/>
          <w:iCs/>
          <w:sz w:val="22"/>
          <w:lang w:val="fr-FR"/>
        </w:rPr>
        <w:t>« la volonté et la capacité d’agir, si nécessaire </w:t>
      </w:r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», pour </w:t>
      </w:r>
      <w:hyperlink r:id="rId12" w:tgtFrame="_blank" w:tooltip="Conjugaison du verbe continuer" w:history="1">
        <w:r w:rsidRPr="006B1EA3">
          <w:rPr>
            <w:rFonts w:eastAsia="Arial Unicode MS" w:cs="Arial Unicode MS"/>
            <w:sz w:val="22"/>
            <w:lang w:val="fr-FR"/>
          </w:rPr>
          <w:t>continuer</w:t>
        </w:r>
      </w:hyperlink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 à </w:t>
      </w:r>
      <w:hyperlink r:id="rId13" w:tgtFrame="_blank" w:tooltip="Conjugaison du verbe soutenir" w:history="1">
        <w:r w:rsidRPr="006B1EA3">
          <w:rPr>
            <w:rFonts w:eastAsia="Arial Unicode MS" w:cs="Arial Unicode MS"/>
            <w:sz w:val="22"/>
            <w:lang w:val="fr-FR"/>
          </w:rPr>
          <w:t>soutenir</w:t>
        </w:r>
      </w:hyperlink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 l’économie en zone euro et </w:t>
      </w:r>
      <w:hyperlink r:id="rId14" w:tgtFrame="_blank" w:tooltip="Conjugaison du verbe contrer" w:history="1">
        <w:r w:rsidRPr="006B1EA3">
          <w:rPr>
            <w:rFonts w:eastAsia="Arial Unicode MS" w:cs="Arial Unicode MS"/>
            <w:sz w:val="22"/>
            <w:lang w:val="fr-FR"/>
          </w:rPr>
          <w:t>contrer</w:t>
        </w:r>
      </w:hyperlink>
      <w:r w:rsidR="009263B0">
        <w:rPr>
          <w:rFonts w:asciiTheme="majorHAnsi" w:eastAsia="Arial Unicode MS" w:hAnsiTheme="majorHAnsi" w:cs="Arial Unicode MS"/>
          <w:sz w:val="22"/>
          <w:lang w:val="fr-FR"/>
        </w:rPr>
        <w:t xml:space="preserve"> la menace …………………………………</w:t>
      </w:r>
      <w:r w:rsidRPr="006B1EA3">
        <w:rPr>
          <w:rFonts w:asciiTheme="majorHAnsi" w:eastAsia="Arial Unicode MS" w:hAnsiTheme="majorHAnsi" w:cs="Arial Unicode MS"/>
          <w:sz w:val="22"/>
          <w:lang w:val="fr-FR"/>
        </w:rPr>
        <w:t xml:space="preserve"> sur le Vieux Continent.</w:t>
      </w:r>
    </w:p>
    <w:p w:rsidR="00340DDF" w:rsidRPr="00EB5131" w:rsidRDefault="00340DDF" w:rsidP="00340DDF">
      <w:pPr>
        <w:pStyle w:val="NormalWeb"/>
        <w:rPr>
          <w:rFonts w:asciiTheme="majorHAnsi" w:hAnsiTheme="majorHAnsi"/>
          <w:sz w:val="22"/>
          <w:u w:val="single"/>
        </w:rPr>
      </w:pPr>
      <w:r w:rsidRPr="00EB5131">
        <w:rPr>
          <w:rFonts w:asciiTheme="majorHAnsi" w:hAnsiTheme="majorHAnsi"/>
          <w:sz w:val="22"/>
          <w:u w:val="single"/>
        </w:rPr>
        <w:t>Outre un taux directeur très bas (0,05 %), la BCE agit pour l’heure en rachetant massivement des actifs sur les marchés, dettes publiques et privées notamment. Elle injecte ainsi chaque mois quelque 60 milliards d’euros dans l’économie.</w:t>
      </w:r>
    </w:p>
    <w:p w:rsidR="00340DDF" w:rsidRPr="006B1EA3" w:rsidRDefault="00340DDF" w:rsidP="00340DDF">
      <w:pPr>
        <w:pStyle w:val="Titre2"/>
        <w:rPr>
          <w:rFonts w:asciiTheme="majorHAnsi" w:hAnsiTheme="majorHAnsi"/>
          <w:sz w:val="28"/>
          <w:u w:val="none"/>
        </w:rPr>
      </w:pPr>
      <w:r w:rsidRPr="006B1EA3">
        <w:rPr>
          <w:rFonts w:asciiTheme="majorHAnsi" w:hAnsiTheme="majorHAnsi"/>
          <w:sz w:val="28"/>
          <w:u w:val="none"/>
        </w:rPr>
        <w:t>Pourquoi cet enthousiasme ?</w:t>
      </w:r>
    </w:p>
    <w:p w:rsidR="00340DDF" w:rsidRPr="006B1EA3" w:rsidRDefault="00340DDF" w:rsidP="00340DDF">
      <w:pPr>
        <w:pStyle w:val="NormalWeb"/>
        <w:rPr>
          <w:rFonts w:asciiTheme="majorHAnsi" w:hAnsiTheme="majorHAnsi"/>
          <w:sz w:val="22"/>
        </w:rPr>
      </w:pPr>
      <w:r w:rsidRPr="006B1EA3">
        <w:rPr>
          <w:rFonts w:asciiTheme="majorHAnsi" w:hAnsiTheme="majorHAnsi"/>
          <w:sz w:val="22"/>
        </w:rPr>
        <w:t xml:space="preserve">Dans la foulée du discours de M. </w:t>
      </w:r>
      <w:proofErr w:type="spellStart"/>
      <w:r w:rsidRPr="006B1EA3">
        <w:rPr>
          <w:rFonts w:asciiTheme="majorHAnsi" w:hAnsiTheme="majorHAnsi"/>
          <w:sz w:val="22"/>
        </w:rPr>
        <w:t>Draghi</w:t>
      </w:r>
      <w:proofErr w:type="spellEnd"/>
      <w:r w:rsidRPr="006B1EA3">
        <w:rPr>
          <w:rFonts w:asciiTheme="majorHAnsi" w:hAnsiTheme="majorHAnsi"/>
          <w:sz w:val="22"/>
        </w:rPr>
        <w:t>, les Bourses européennes grimpaient de plus de 2 %. L’euro reculait légèrement, à 1,11 dollar, tandis que les rendements des principaux emprunts d’Etats de la zone euro – qui évoluent en sens inverse de la demande – se détendaient.</w:t>
      </w:r>
    </w:p>
    <w:p w:rsidR="00340DDF" w:rsidRPr="006B1EA3" w:rsidRDefault="00340DDF" w:rsidP="00340DDF">
      <w:pPr>
        <w:pStyle w:val="NormalWeb"/>
        <w:rPr>
          <w:rFonts w:asciiTheme="majorHAnsi" w:hAnsiTheme="majorHAnsi"/>
          <w:sz w:val="22"/>
        </w:rPr>
      </w:pPr>
      <w:r w:rsidRPr="006B1EA3">
        <w:rPr>
          <w:rFonts w:asciiTheme="majorHAnsi" w:hAnsiTheme="majorHAnsi"/>
          <w:sz w:val="22"/>
        </w:rPr>
        <w:t>Pourquoi cet enthousiasme ? Comment attendu, M. </w:t>
      </w:r>
      <w:proofErr w:type="spellStart"/>
      <w:r w:rsidRPr="006B1EA3">
        <w:rPr>
          <w:rFonts w:asciiTheme="majorHAnsi" w:hAnsiTheme="majorHAnsi"/>
          <w:sz w:val="22"/>
        </w:rPr>
        <w:t>Draghi</w:t>
      </w:r>
      <w:proofErr w:type="spellEnd"/>
      <w:r w:rsidRPr="006B1EA3">
        <w:rPr>
          <w:rFonts w:asciiTheme="majorHAnsi" w:hAnsiTheme="majorHAnsi"/>
          <w:sz w:val="22"/>
        </w:rPr>
        <w:t xml:space="preserve"> a ouvert </w:t>
      </w:r>
      <w:r w:rsidR="00EB5131">
        <w:rPr>
          <w:rFonts w:asciiTheme="majorHAnsi" w:hAnsiTheme="majorHAnsi"/>
          <w:sz w:val="22"/>
        </w:rPr>
        <w:t>l</w:t>
      </w:r>
      <w:r w:rsidRPr="006B1EA3">
        <w:rPr>
          <w:rFonts w:asciiTheme="majorHAnsi" w:hAnsiTheme="majorHAnsi"/>
          <w:sz w:val="22"/>
        </w:rPr>
        <w:t xml:space="preserve">a voie </w:t>
      </w:r>
      <w:r w:rsidR="00EB5131" w:rsidRPr="006B1EA3">
        <w:rPr>
          <w:rFonts w:asciiTheme="majorHAnsi" w:hAnsiTheme="majorHAnsi"/>
          <w:sz w:val="22"/>
        </w:rPr>
        <w:t>à</w:t>
      </w:r>
      <w:r w:rsidRPr="006B1EA3">
        <w:rPr>
          <w:rFonts w:asciiTheme="majorHAnsi" w:hAnsiTheme="majorHAnsi"/>
          <w:sz w:val="22"/>
        </w:rPr>
        <w:t xml:space="preserve"> un renforcement de son action. La BCE va </w:t>
      </w:r>
      <w:r w:rsidRPr="006B1EA3">
        <w:rPr>
          <w:rStyle w:val="Accentuation"/>
          <w:rFonts w:asciiTheme="majorHAnsi" w:hAnsiTheme="majorHAnsi"/>
          <w:sz w:val="22"/>
        </w:rPr>
        <w:t>« réexaminer »</w:t>
      </w:r>
      <w:r w:rsidRPr="006B1EA3">
        <w:rPr>
          <w:rFonts w:asciiTheme="majorHAnsi" w:hAnsiTheme="majorHAnsi"/>
          <w:sz w:val="22"/>
        </w:rPr>
        <w:t xml:space="preserve"> sa </w:t>
      </w:r>
      <w:hyperlink r:id="rId15" w:tooltip="Toute l’actualité politique" w:history="1">
        <w:r w:rsidRPr="006B1EA3">
          <w:rPr>
            <w:rStyle w:val="Lienhypertexte"/>
            <w:rFonts w:asciiTheme="majorHAnsi" w:hAnsiTheme="majorHAnsi"/>
            <w:color w:val="auto"/>
            <w:sz w:val="22"/>
            <w:u w:val="none"/>
          </w:rPr>
          <w:t>politique</w:t>
        </w:r>
      </w:hyperlink>
      <w:r w:rsidRPr="006B1EA3">
        <w:rPr>
          <w:rFonts w:asciiTheme="majorHAnsi" w:hAnsiTheme="majorHAnsi"/>
          <w:sz w:val="22"/>
        </w:rPr>
        <w:t xml:space="preserve"> monétaire lors de sa prochaine réunion du conseil des gouverneurs, prévue le 3 décembre, </w:t>
      </w:r>
      <w:proofErr w:type="spellStart"/>
      <w:r w:rsidRPr="006B1EA3">
        <w:rPr>
          <w:rFonts w:asciiTheme="majorHAnsi" w:hAnsiTheme="majorHAnsi"/>
          <w:sz w:val="22"/>
        </w:rPr>
        <w:t>a-t-il</w:t>
      </w:r>
      <w:proofErr w:type="spellEnd"/>
      <w:r w:rsidRPr="006B1EA3">
        <w:rPr>
          <w:rFonts w:asciiTheme="majorHAnsi" w:hAnsiTheme="majorHAnsi"/>
          <w:sz w:val="22"/>
        </w:rPr>
        <w:t xml:space="preserve"> indiqué. </w:t>
      </w:r>
      <w:r w:rsidRPr="00EB5131">
        <w:rPr>
          <w:rFonts w:asciiTheme="majorHAnsi" w:hAnsiTheme="majorHAnsi"/>
          <w:sz w:val="22"/>
          <w:u w:val="single"/>
        </w:rPr>
        <w:t xml:space="preserve">Les observateurs y voient le prélude à une extension de </w:t>
      </w:r>
      <w:hyperlink r:id="rId16" w:history="1">
        <w:r w:rsidRPr="00EB5131">
          <w:rPr>
            <w:rStyle w:val="Lienhypertexte"/>
            <w:rFonts w:asciiTheme="majorHAnsi" w:hAnsiTheme="majorHAnsi"/>
            <w:color w:val="auto"/>
            <w:sz w:val="22"/>
          </w:rPr>
          <w:t>ses</w:t>
        </w:r>
      </w:hyperlink>
      <w:r w:rsidRPr="00EB5131">
        <w:rPr>
          <w:rFonts w:asciiTheme="majorHAnsi" w:hAnsiTheme="majorHAnsi"/>
          <w:sz w:val="22"/>
          <w:u w:val="single"/>
        </w:rPr>
        <w:t xml:space="preserve"> rachats (dits </w:t>
      </w:r>
      <w:r w:rsidR="00EB5131">
        <w:rPr>
          <w:rStyle w:val="Accentuation"/>
          <w:rFonts w:asciiTheme="majorHAnsi" w:hAnsiTheme="majorHAnsi"/>
          <w:sz w:val="22"/>
          <w:u w:val="single"/>
        </w:rPr>
        <w:t>« ………………………………………</w:t>
      </w:r>
      <w:r w:rsidR="009072CC">
        <w:rPr>
          <w:rStyle w:val="Accentuation"/>
          <w:rFonts w:asciiTheme="majorHAnsi" w:hAnsiTheme="majorHAnsi"/>
          <w:sz w:val="22"/>
          <w:u w:val="single"/>
        </w:rPr>
        <w:t>………</w:t>
      </w:r>
      <w:r w:rsidRPr="00EB5131">
        <w:rPr>
          <w:rStyle w:val="Accentuation"/>
          <w:rFonts w:asciiTheme="majorHAnsi" w:hAnsiTheme="majorHAnsi"/>
          <w:sz w:val="22"/>
          <w:u w:val="single"/>
        </w:rPr>
        <w:t>»</w:t>
      </w:r>
      <w:r w:rsidR="00EB5131">
        <w:rPr>
          <w:rFonts w:asciiTheme="majorHAnsi" w:hAnsiTheme="majorHAnsi"/>
          <w:sz w:val="22"/>
          <w:u w:val="single"/>
        </w:rPr>
        <w:t>,</w:t>
      </w:r>
      <w:r w:rsidR="009072CC">
        <w:rPr>
          <w:rFonts w:asciiTheme="majorHAnsi" w:hAnsiTheme="majorHAnsi"/>
          <w:sz w:val="22"/>
          <w:u w:val="single"/>
        </w:rPr>
        <w:t xml:space="preserve"> « assouplissement quantitatif »</w:t>
      </w:r>
      <w:r w:rsidRPr="00EB5131">
        <w:rPr>
          <w:rFonts w:asciiTheme="majorHAnsi" w:hAnsiTheme="majorHAnsi"/>
          <w:sz w:val="22"/>
          <w:u w:val="single"/>
        </w:rPr>
        <w:t>) de 60 milliards à 80 milliards d’euros par mois.</w:t>
      </w:r>
    </w:p>
    <w:p w:rsidR="00340DDF" w:rsidRPr="00E23125" w:rsidRDefault="00340DDF" w:rsidP="00E23125">
      <w:r w:rsidRPr="006B1EA3">
        <w:rPr>
          <w:rFonts w:asciiTheme="majorHAnsi" w:hAnsiTheme="majorHAnsi"/>
          <w:sz w:val="22"/>
        </w:rPr>
        <w:t xml:space="preserve">Il a également reconnu qu’une </w:t>
      </w:r>
      <w:r w:rsidRPr="006B1EA3">
        <w:rPr>
          <w:rStyle w:val="Accentuation"/>
          <w:rFonts w:asciiTheme="majorHAnsi" w:hAnsiTheme="majorHAnsi"/>
          <w:sz w:val="22"/>
        </w:rPr>
        <w:t>« </w:t>
      </w:r>
      <w:r w:rsidR="00EB5131">
        <w:rPr>
          <w:rStyle w:val="Accentuation"/>
          <w:rFonts w:asciiTheme="majorHAnsi" w:hAnsiTheme="majorHAnsi"/>
          <w:sz w:val="22"/>
        </w:rPr>
        <w:t>nouvelle baisse du taux de rémunération des dépôts</w:t>
      </w:r>
      <w:r w:rsidRPr="006B1EA3">
        <w:rPr>
          <w:rStyle w:val="Accentuation"/>
          <w:rFonts w:asciiTheme="majorHAnsi" w:hAnsiTheme="majorHAnsi"/>
          <w:sz w:val="22"/>
        </w:rPr>
        <w:t xml:space="preserve"> a été discutée »</w:t>
      </w:r>
      <w:r w:rsidRPr="006B1EA3">
        <w:rPr>
          <w:rFonts w:asciiTheme="majorHAnsi" w:hAnsiTheme="majorHAnsi"/>
          <w:sz w:val="22"/>
        </w:rPr>
        <w:t xml:space="preserve"> par le Conseil. Ce taux correspond à</w:t>
      </w:r>
      <w:r w:rsidR="009072CC">
        <w:rPr>
          <w:rFonts w:asciiTheme="majorHAnsi" w:hAnsiTheme="majorHAnsi"/>
          <w:sz w:val="22"/>
        </w:rPr>
        <w:t xml:space="preserve"> </w:t>
      </w:r>
      <w:r w:rsidR="00EB5131">
        <w:rPr>
          <w:rFonts w:asciiTheme="majorHAnsi" w:hAnsi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B1EA3">
        <w:rPr>
          <w:rFonts w:asciiTheme="majorHAnsi" w:hAnsiTheme="majorHAnsi"/>
          <w:sz w:val="22"/>
        </w:rPr>
        <w:t xml:space="preserve">Il est à l’heure actuelle négatif, à – 0,20 % ; ce qui signifie que les banques payent pour ce dépôt, une mesure qui doit les </w:t>
      </w:r>
      <w:hyperlink r:id="rId17" w:tgtFrame="_blank" w:tooltip="Conjugaison du verbe inciter" w:history="1">
        <w:r w:rsidRPr="00E23125">
          <w:rPr>
            <w:rFonts w:asciiTheme="majorHAnsi" w:hAnsiTheme="majorHAnsi"/>
            <w:sz w:val="22"/>
          </w:rPr>
          <w:t>inciter</w:t>
        </w:r>
      </w:hyperlink>
      <w:r w:rsidR="00DC165F">
        <w:rPr>
          <w:rFonts w:asciiTheme="majorHAnsi" w:hAnsiTheme="majorHAnsi"/>
          <w:sz w:val="22"/>
        </w:rPr>
        <w:t xml:space="preserve"> à</w:t>
      </w:r>
      <w:r w:rsidR="00E23125" w:rsidRPr="00E23125">
        <w:rPr>
          <w:rFonts w:asciiTheme="majorHAnsi" w:hAnsiTheme="majorHAnsi"/>
          <w:sz w:val="22"/>
        </w:rPr>
        <w:t xml:space="preserve"> </w:t>
      </w:r>
      <w:hyperlink r:id="rId18" w:tgtFrame="_blank" w:tooltip="Conjugaison du verbe utiliser" w:history="1">
        <w:r w:rsidR="00E23125" w:rsidRPr="00E23125">
          <w:rPr>
            <w:rFonts w:asciiTheme="majorHAnsi" w:hAnsiTheme="majorHAnsi"/>
            <w:sz w:val="22"/>
          </w:rPr>
          <w:t>utiliser</w:t>
        </w:r>
      </w:hyperlink>
      <w:r w:rsidR="00E23125">
        <w:rPr>
          <w:rFonts w:asciiTheme="majorHAnsi" w:hAnsiTheme="majorHAnsi"/>
          <w:sz w:val="22"/>
        </w:rPr>
        <w:t xml:space="preserve"> leurs réserves pour faire ………………………..</w:t>
      </w:r>
      <w:r w:rsidR="00E23125" w:rsidRPr="00E23125">
        <w:rPr>
          <w:rFonts w:asciiTheme="majorHAnsi" w:hAnsiTheme="majorHAnsi"/>
          <w:sz w:val="22"/>
        </w:rPr>
        <w:t>l’argent dans l’économie.</w:t>
      </w:r>
    </w:p>
    <w:p w:rsidR="00340DDF" w:rsidRPr="00F903EB" w:rsidRDefault="00340DDF" w:rsidP="00340DDF">
      <w:pPr>
        <w:pStyle w:val="NormalWeb"/>
        <w:rPr>
          <w:rFonts w:asciiTheme="majorHAnsi" w:hAnsiTheme="majorHAnsi"/>
          <w:sz w:val="22"/>
          <w:u w:val="single"/>
        </w:rPr>
      </w:pPr>
      <w:r w:rsidRPr="006B1EA3">
        <w:rPr>
          <w:rFonts w:asciiTheme="majorHAnsi" w:hAnsiTheme="majorHAnsi"/>
          <w:sz w:val="22"/>
        </w:rPr>
        <w:t>Cela sera nécessaire, estime la BCE. M. </w:t>
      </w:r>
      <w:proofErr w:type="spellStart"/>
      <w:r w:rsidRPr="006B1EA3">
        <w:rPr>
          <w:rFonts w:asciiTheme="majorHAnsi" w:hAnsiTheme="majorHAnsi"/>
          <w:sz w:val="22"/>
        </w:rPr>
        <w:t>Draghi</w:t>
      </w:r>
      <w:proofErr w:type="spellEnd"/>
      <w:r w:rsidRPr="006B1EA3">
        <w:rPr>
          <w:rFonts w:asciiTheme="majorHAnsi" w:hAnsiTheme="majorHAnsi"/>
          <w:sz w:val="22"/>
        </w:rPr>
        <w:t xml:space="preserve"> a notamment souligné le fait que l’inflation allait rester </w:t>
      </w:r>
      <w:r w:rsidRPr="006B1EA3">
        <w:rPr>
          <w:rStyle w:val="Accentuation"/>
          <w:rFonts w:asciiTheme="majorHAnsi" w:hAnsiTheme="majorHAnsi"/>
          <w:sz w:val="22"/>
        </w:rPr>
        <w:t>« très faible à court terme »,</w:t>
      </w:r>
      <w:r w:rsidRPr="006B1EA3">
        <w:rPr>
          <w:rFonts w:asciiTheme="majorHAnsi" w:hAnsiTheme="majorHAnsi"/>
          <w:sz w:val="22"/>
        </w:rPr>
        <w:t xml:space="preserve"> notamment en raison de la faiblesse des prix du </w:t>
      </w:r>
      <w:hyperlink r:id="rId19" w:tooltip="Toute l’actualité pétrole" w:history="1">
        <w:r w:rsidRPr="006B1EA3">
          <w:rPr>
            <w:rStyle w:val="Lienhypertexte"/>
            <w:rFonts w:asciiTheme="majorHAnsi" w:hAnsiTheme="majorHAnsi"/>
            <w:color w:val="auto"/>
            <w:sz w:val="22"/>
            <w:u w:val="none"/>
          </w:rPr>
          <w:t>pétrole</w:t>
        </w:r>
      </w:hyperlink>
      <w:r w:rsidRPr="006B1EA3">
        <w:rPr>
          <w:rFonts w:asciiTheme="majorHAnsi" w:hAnsiTheme="majorHAnsi"/>
          <w:sz w:val="22"/>
        </w:rPr>
        <w:t xml:space="preserve">. Les prix ont encore reculé de 0,1 % en septembre, alors que l’institut a un objectif </w:t>
      </w:r>
      <w:r w:rsidRPr="006B1EA3">
        <w:rPr>
          <w:rStyle w:val="Accentuation"/>
          <w:rFonts w:asciiTheme="majorHAnsi" w:hAnsiTheme="majorHAnsi"/>
          <w:sz w:val="22"/>
        </w:rPr>
        <w:t>« proche de 2 % »</w:t>
      </w:r>
      <w:r w:rsidRPr="006B1EA3">
        <w:rPr>
          <w:rFonts w:asciiTheme="majorHAnsi" w:hAnsiTheme="majorHAnsi"/>
          <w:sz w:val="22"/>
        </w:rPr>
        <w:t xml:space="preserve"> en la matière. La préoccupation est de taille : </w:t>
      </w:r>
      <w:hyperlink r:id="rId20" w:tgtFrame="_blank" w:tooltip="Conjugaison du verbe stimuler" w:history="1">
        <w:r w:rsidRPr="00C86916">
          <w:rPr>
            <w:rStyle w:val="Lienhypertexte"/>
            <w:rFonts w:asciiTheme="majorHAnsi" w:hAnsiTheme="majorHAnsi"/>
            <w:color w:val="auto"/>
            <w:sz w:val="22"/>
          </w:rPr>
          <w:t>stimuler</w:t>
        </w:r>
      </w:hyperlink>
      <w:r w:rsidRPr="00C86916">
        <w:rPr>
          <w:rFonts w:asciiTheme="majorHAnsi" w:hAnsiTheme="majorHAnsi"/>
          <w:sz w:val="22"/>
          <w:u w:val="single"/>
        </w:rPr>
        <w:t xml:space="preserve"> les prix est un moyen d’accélérer le désendettement des Etats, des </w:t>
      </w:r>
      <w:hyperlink r:id="rId21" w:tooltip="Toute l’actualité entreprises" w:history="1">
        <w:r w:rsidRPr="00C86916">
          <w:rPr>
            <w:rStyle w:val="Lienhypertexte"/>
            <w:rFonts w:asciiTheme="majorHAnsi" w:hAnsiTheme="majorHAnsi"/>
            <w:color w:val="auto"/>
            <w:sz w:val="22"/>
          </w:rPr>
          <w:t>entreprises</w:t>
        </w:r>
      </w:hyperlink>
      <w:r w:rsidRPr="00C86916">
        <w:rPr>
          <w:rFonts w:asciiTheme="majorHAnsi" w:hAnsiTheme="majorHAnsi"/>
          <w:sz w:val="22"/>
          <w:u w:val="single"/>
        </w:rPr>
        <w:t xml:space="preserve"> et des ménages, </w:t>
      </w:r>
      <w:r w:rsidRPr="00F903EB">
        <w:rPr>
          <w:rFonts w:asciiTheme="majorHAnsi" w:hAnsiTheme="majorHAnsi"/>
          <w:sz w:val="22"/>
          <w:u w:val="single"/>
        </w:rPr>
        <w:t>mais aussi de faire baisser le coût d’accès au crédit pour relancer l’économie, surtout quand les taux sont déjà au tapis.</w:t>
      </w:r>
    </w:p>
    <w:p w:rsidR="00140C5D" w:rsidRPr="00F903EB" w:rsidRDefault="00140C5D" w:rsidP="00712E90">
      <w:pPr>
        <w:rPr>
          <w:u w:val="single"/>
        </w:rPr>
      </w:pPr>
    </w:p>
    <w:p w:rsidR="0055582F" w:rsidRPr="00E46D24" w:rsidRDefault="0055582F" w:rsidP="00E46D24">
      <w:pPr>
        <w:pStyle w:val="Liste"/>
        <w:spacing w:after="0"/>
        <w:rPr>
          <w:rFonts w:cs="Times New Roman"/>
        </w:rPr>
      </w:pPr>
    </w:p>
    <w:p w:rsidR="0055582F" w:rsidRPr="00A1587A" w:rsidRDefault="0055582F" w:rsidP="0055582F">
      <w:pPr>
        <w:ind w:firstLine="15"/>
        <w:rPr>
          <w:u w:val="single"/>
        </w:rPr>
      </w:pPr>
    </w:p>
    <w:p w:rsidR="0055582F" w:rsidRPr="00A1587A" w:rsidRDefault="00140C5D" w:rsidP="0055582F">
      <w:pPr>
        <w:rPr>
          <w:b/>
          <w:bCs/>
          <w:u w:val="single"/>
        </w:rPr>
      </w:pPr>
      <w:r>
        <w:rPr>
          <w:b/>
          <w:bCs/>
          <w:u w:val="single"/>
        </w:rPr>
        <w:t>Question 2</w:t>
      </w:r>
      <w:r w:rsidR="0055582F" w:rsidRPr="00A1587A">
        <w:rPr>
          <w:b/>
          <w:bCs/>
          <w:u w:val="single"/>
        </w:rPr>
        <w:t xml:space="preserve"> </w:t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55582F" w:rsidRPr="00A1587A">
        <w:rPr>
          <w:b/>
          <w:bCs/>
          <w:u w:val="single"/>
        </w:rPr>
        <w:tab/>
      </w:r>
      <w:r w:rsidR="002C4D64">
        <w:rPr>
          <w:b/>
          <w:bCs/>
          <w:u w:val="single"/>
        </w:rPr>
        <w:t>/10</w:t>
      </w:r>
    </w:p>
    <w:p w:rsidR="0055582F" w:rsidRPr="00A1587A" w:rsidRDefault="0055582F" w:rsidP="0055582F">
      <w:r w:rsidRPr="00A1587A">
        <w:t>Détermine si les affirmations sont vraies ou fausses</w:t>
      </w:r>
    </w:p>
    <w:p w:rsidR="0055582F" w:rsidRPr="00A1587A" w:rsidRDefault="0055582F" w:rsidP="0055582F">
      <w:pPr>
        <w:numPr>
          <w:ilvl w:val="0"/>
          <w:numId w:val="2"/>
        </w:numPr>
        <w:tabs>
          <w:tab w:val="left" w:pos="1440"/>
        </w:tabs>
      </w:pPr>
      <w:r w:rsidRPr="00A1587A">
        <w:t>Si la réponse est fausse, donne la bonne réponse et explique pourquoi c’est faux</w:t>
      </w:r>
    </w:p>
    <w:p w:rsidR="0055582F" w:rsidRPr="00A1587A" w:rsidRDefault="0055582F" w:rsidP="0055582F">
      <w:pPr>
        <w:numPr>
          <w:ilvl w:val="0"/>
          <w:numId w:val="2"/>
        </w:numPr>
        <w:tabs>
          <w:tab w:val="left" w:pos="1440"/>
        </w:tabs>
      </w:pPr>
      <w:r w:rsidRPr="00A1587A">
        <w:t>Si la réponse est vraie, explique ta réponse au moyen de la théorie vue au cours</w:t>
      </w:r>
    </w:p>
    <w:p w:rsidR="0055582F" w:rsidRPr="00A1587A" w:rsidRDefault="0055582F" w:rsidP="0055582F">
      <w:pPr>
        <w:tabs>
          <w:tab w:val="left" w:pos="1440"/>
        </w:tabs>
      </w:pPr>
      <w:r w:rsidRPr="00A1587A">
        <w:t>Il n’y a pas de points négatifs.</w:t>
      </w:r>
    </w:p>
    <w:p w:rsidR="0055582F" w:rsidRDefault="0055582F" w:rsidP="0055582F">
      <w:r w:rsidRPr="00A1587A">
        <w:t>Cependant, si l’explication est fausse, manquante ou incomplète, tu n’auras pas le point.</w:t>
      </w:r>
    </w:p>
    <w:p w:rsidR="0055582F" w:rsidRDefault="0055582F" w:rsidP="0055582F"/>
    <w:tbl>
      <w:tblPr>
        <w:tblW w:w="941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8"/>
        <w:gridCol w:w="144"/>
        <w:gridCol w:w="432"/>
        <w:gridCol w:w="144"/>
        <w:gridCol w:w="432"/>
        <w:gridCol w:w="92"/>
      </w:tblGrid>
      <w:tr w:rsidR="0055582F" w:rsidRPr="00A1587A" w:rsidTr="00DC5594">
        <w:trPr>
          <w:cantSplit/>
          <w:tblHeader/>
        </w:trPr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pStyle w:val="Titre5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A1587A">
              <w:rPr>
                <w:sz w:val="20"/>
                <w:szCs w:val="20"/>
              </w:rPr>
              <w:t>Vrai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1587A">
              <w:rPr>
                <w:b/>
                <w:bCs/>
                <w:sz w:val="20"/>
              </w:rPr>
              <w:t>Faux</w:t>
            </w:r>
          </w:p>
        </w:tc>
      </w:tr>
      <w:tr w:rsidR="0055582F" w:rsidRPr="00A1587A" w:rsidTr="00DC5594"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B059A2" w:rsidP="00E25E5A">
            <w:pPr>
              <w:snapToGrid w:val="0"/>
            </w:pPr>
            <w:r>
              <w:t>Ce sont les banques centrales qui créent la monnaie.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</w:tr>
      <w:tr w:rsidR="0055582F" w:rsidRPr="00A1587A" w:rsidTr="00DC5594">
        <w:trPr>
          <w:cantSplit/>
          <w:trHeight w:val="1105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  <w:rPr>
                <w:b/>
                <w:bCs/>
              </w:rPr>
            </w:pPr>
            <w:r w:rsidRPr="00A1587A">
              <w:rPr>
                <w:b/>
                <w:bCs/>
              </w:rPr>
              <w:t xml:space="preserve">Explication : </w:t>
            </w:r>
          </w:p>
          <w:p w:rsidR="0055582F" w:rsidRDefault="0055582F" w:rsidP="00E439CA">
            <w:pPr>
              <w:rPr>
                <w:b/>
                <w:bCs/>
              </w:rPr>
            </w:pPr>
          </w:p>
          <w:p w:rsidR="00140C5D" w:rsidRPr="00A1587A" w:rsidRDefault="00140C5D" w:rsidP="00E439CA">
            <w:pPr>
              <w:rPr>
                <w:b/>
                <w:bCs/>
              </w:rPr>
            </w:pPr>
          </w:p>
          <w:p w:rsidR="0055582F" w:rsidRPr="00A1587A" w:rsidRDefault="0055582F" w:rsidP="00E439CA"/>
          <w:p w:rsidR="0055582F" w:rsidRPr="00A1587A" w:rsidRDefault="0055582F" w:rsidP="00E439CA">
            <w:pPr>
              <w:rPr>
                <w:b/>
                <w:bCs/>
              </w:rPr>
            </w:pPr>
          </w:p>
        </w:tc>
      </w:tr>
      <w:tr w:rsidR="0055582F" w:rsidRPr="00A1587A" w:rsidTr="00DC5594">
        <w:trPr>
          <w:gridAfter w:val="1"/>
          <w:wAfter w:w="92" w:type="dxa"/>
        </w:trPr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F51E08" w:rsidP="00672332">
            <w:pPr>
              <w:snapToGrid w:val="0"/>
            </w:pPr>
            <w:r>
              <w:t>U</w:t>
            </w:r>
            <w:r w:rsidR="00B059A2">
              <w:t>ne politique monétaire restrictive</w:t>
            </w:r>
            <w:r>
              <w:t xml:space="preserve"> à tendance à  imposer des coefficients de réserve bas</w:t>
            </w:r>
            <w:r w:rsidR="00B059A2">
              <w:t>.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</w:tr>
      <w:tr w:rsidR="0055582F" w:rsidRPr="00A1587A" w:rsidTr="00DC5594">
        <w:trPr>
          <w:cantSplit/>
          <w:trHeight w:val="1105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  <w:rPr>
                <w:b/>
                <w:bCs/>
              </w:rPr>
            </w:pPr>
            <w:r w:rsidRPr="00A1587A">
              <w:rPr>
                <w:b/>
                <w:bCs/>
              </w:rPr>
              <w:t xml:space="preserve">Explication : </w:t>
            </w:r>
          </w:p>
          <w:p w:rsidR="0055582F" w:rsidRDefault="0055582F" w:rsidP="00E439CA">
            <w:pPr>
              <w:rPr>
                <w:b/>
                <w:bCs/>
              </w:rPr>
            </w:pPr>
          </w:p>
          <w:p w:rsidR="00140C5D" w:rsidRPr="00A1587A" w:rsidRDefault="00140C5D" w:rsidP="00E439CA">
            <w:pPr>
              <w:rPr>
                <w:b/>
                <w:bCs/>
              </w:rPr>
            </w:pPr>
          </w:p>
          <w:p w:rsidR="0055582F" w:rsidRPr="00A1587A" w:rsidRDefault="0055582F" w:rsidP="00E439CA">
            <w:pPr>
              <w:rPr>
                <w:b/>
                <w:bCs/>
              </w:rPr>
            </w:pPr>
          </w:p>
          <w:p w:rsidR="0055582F" w:rsidRPr="00A1587A" w:rsidRDefault="0055582F" w:rsidP="00E439CA">
            <w:pPr>
              <w:rPr>
                <w:b/>
                <w:bCs/>
              </w:rPr>
            </w:pPr>
          </w:p>
        </w:tc>
      </w:tr>
      <w:tr w:rsidR="0055582F" w:rsidRPr="00A1587A" w:rsidTr="00DC5594">
        <w:tc>
          <w:tcPr>
            <w:tcW w:w="8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7F2AF9" w:rsidRDefault="00FF46EF" w:rsidP="00FF46EF">
            <w:pPr>
              <w:tabs>
                <w:tab w:val="left" w:pos="8380"/>
              </w:tabs>
              <w:rPr>
                <w:lang w:val="fr-FR"/>
              </w:rPr>
            </w:pPr>
            <w:r>
              <w:t>La monnaie fiduciaire représente la majorité de la masse monétaire.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</w:tr>
      <w:tr w:rsidR="0055582F" w:rsidRPr="00A1587A" w:rsidTr="00DC5594">
        <w:trPr>
          <w:trHeight w:val="1105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140C5D">
            <w:pPr>
              <w:pStyle w:val="Titre6"/>
              <w:keepNext/>
              <w:tabs>
                <w:tab w:val="left" w:pos="0"/>
              </w:tabs>
              <w:snapToGrid w:val="0"/>
              <w:spacing w:before="0" w:after="0"/>
              <w:rPr>
                <w:b w:val="0"/>
                <w:bCs w:val="0"/>
              </w:rPr>
            </w:pPr>
            <w:r w:rsidRPr="00A1587A">
              <w:t>Explication :</w:t>
            </w:r>
          </w:p>
          <w:p w:rsidR="0055582F" w:rsidRDefault="0055582F" w:rsidP="00E439CA">
            <w:pPr>
              <w:jc w:val="center"/>
              <w:rPr>
                <w:b/>
                <w:bCs/>
              </w:rPr>
            </w:pPr>
          </w:p>
          <w:p w:rsidR="00140C5D" w:rsidRDefault="00140C5D" w:rsidP="00E439CA">
            <w:pPr>
              <w:jc w:val="center"/>
              <w:rPr>
                <w:b/>
                <w:bCs/>
              </w:rPr>
            </w:pPr>
          </w:p>
          <w:p w:rsidR="0055582F" w:rsidRPr="00A1587A" w:rsidRDefault="0055582F" w:rsidP="00E439CA">
            <w:pPr>
              <w:jc w:val="center"/>
              <w:rPr>
                <w:b/>
                <w:bCs/>
              </w:rPr>
            </w:pPr>
          </w:p>
          <w:p w:rsidR="0055582F" w:rsidRPr="00A1587A" w:rsidRDefault="0055582F" w:rsidP="00E439CA"/>
        </w:tc>
      </w:tr>
      <w:tr w:rsidR="0055582F" w:rsidRPr="00A1587A" w:rsidTr="00DC5594">
        <w:tc>
          <w:tcPr>
            <w:tcW w:w="8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FF46EF" w:rsidP="00E71D2E">
            <w:pPr>
              <w:snapToGrid w:val="0"/>
            </w:pPr>
            <w:r>
              <w:t>La confiance joue un rôle important dans notre système monétaire.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</w:pPr>
          </w:p>
        </w:tc>
      </w:tr>
      <w:tr w:rsidR="0055582F" w:rsidRPr="00A1587A" w:rsidTr="00DC5594">
        <w:trPr>
          <w:trHeight w:val="1105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82F" w:rsidRPr="00A1587A" w:rsidRDefault="0055582F" w:rsidP="00E439CA">
            <w:pPr>
              <w:snapToGrid w:val="0"/>
              <w:rPr>
                <w:b/>
                <w:bCs/>
              </w:rPr>
            </w:pPr>
            <w:r w:rsidRPr="00A1587A">
              <w:rPr>
                <w:b/>
                <w:bCs/>
              </w:rPr>
              <w:t xml:space="preserve">Explication : </w:t>
            </w:r>
          </w:p>
          <w:p w:rsidR="0055582F" w:rsidRPr="00A1587A" w:rsidRDefault="0055582F" w:rsidP="00E439CA">
            <w:pPr>
              <w:rPr>
                <w:b/>
                <w:bCs/>
              </w:rPr>
            </w:pPr>
          </w:p>
          <w:p w:rsidR="0055582F" w:rsidRDefault="0055582F" w:rsidP="00E439CA">
            <w:pPr>
              <w:rPr>
                <w:b/>
                <w:bCs/>
              </w:rPr>
            </w:pPr>
          </w:p>
          <w:p w:rsidR="007C0886" w:rsidRPr="00A1587A" w:rsidRDefault="007C0886" w:rsidP="00E439CA">
            <w:pPr>
              <w:rPr>
                <w:b/>
                <w:bCs/>
              </w:rPr>
            </w:pPr>
          </w:p>
          <w:p w:rsidR="0055582F" w:rsidRPr="00A1587A" w:rsidRDefault="0055582F" w:rsidP="00E439CA"/>
        </w:tc>
      </w:tr>
    </w:tbl>
    <w:p w:rsidR="00DC5594" w:rsidRDefault="00DC5594" w:rsidP="0055582F"/>
    <w:p w:rsidR="0055582F" w:rsidRDefault="00DC5594" w:rsidP="0055582F">
      <w:r>
        <w:t xml:space="preserve">Si le coefficient de réserve vaut 3% et que la proportion de liquidités </w:t>
      </w:r>
      <w:r w:rsidR="00B90250">
        <w:t xml:space="preserve">détenue par les particuliers </w:t>
      </w:r>
      <w:r>
        <w:t>vaut 7</w:t>
      </w:r>
      <w:proofErr w:type="gramStart"/>
      <w:r>
        <w:t>% ,</w:t>
      </w:r>
      <w:proofErr w:type="gramEnd"/>
      <w:r>
        <w:t xml:space="preserve"> que vaudra le multiplicateur monétaire ?</w:t>
      </w:r>
    </w:p>
    <w:p w:rsidR="00DC5594" w:rsidRDefault="00DC5594" w:rsidP="00B53AD0"/>
    <w:p w:rsidR="00DC5594" w:rsidRDefault="00DC5594" w:rsidP="00B53AD0"/>
    <w:p w:rsidR="00B53AD0" w:rsidRDefault="00B53AD0" w:rsidP="00B53AD0"/>
    <w:p w:rsidR="0055582F" w:rsidRDefault="0055582F" w:rsidP="0055582F"/>
    <w:p w:rsidR="006B03B7" w:rsidRDefault="006B03B7" w:rsidP="00A343CF">
      <w:pPr>
        <w:ind w:left="7200"/>
      </w:pPr>
      <w:r>
        <w:t>Bon travail !</w:t>
      </w:r>
    </w:p>
    <w:sectPr w:rsidR="006B03B7">
      <w:footerReference w:type="default" r:id="rId22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5E" w:rsidRDefault="0010655E">
      <w:r>
        <w:separator/>
      </w:r>
    </w:p>
  </w:endnote>
  <w:endnote w:type="continuationSeparator" w:id="0">
    <w:p w:rsidR="0010655E" w:rsidRDefault="0010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C5" w:rsidRDefault="009172C5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903EB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5E" w:rsidRDefault="0010655E">
      <w:r>
        <w:separator/>
      </w:r>
    </w:p>
  </w:footnote>
  <w:footnote w:type="continuationSeparator" w:id="0">
    <w:p w:rsidR="0010655E" w:rsidRDefault="0010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21E205A"/>
    <w:multiLevelType w:val="hybridMultilevel"/>
    <w:tmpl w:val="8D30CB3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D69E3"/>
    <w:multiLevelType w:val="hybridMultilevel"/>
    <w:tmpl w:val="A4A830C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E90F48"/>
    <w:multiLevelType w:val="hybridMultilevel"/>
    <w:tmpl w:val="F18C4C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37AB9"/>
    <w:multiLevelType w:val="hybridMultilevel"/>
    <w:tmpl w:val="1A7A12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3183C"/>
    <w:multiLevelType w:val="multilevel"/>
    <w:tmpl w:val="B09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0"/>
    <w:rsid w:val="000109A1"/>
    <w:rsid w:val="0001538E"/>
    <w:rsid w:val="00036C02"/>
    <w:rsid w:val="000A5411"/>
    <w:rsid w:val="00104C09"/>
    <w:rsid w:val="0010655E"/>
    <w:rsid w:val="00140C5D"/>
    <w:rsid w:val="001B0044"/>
    <w:rsid w:val="001B433D"/>
    <w:rsid w:val="001D0220"/>
    <w:rsid w:val="001E41C4"/>
    <w:rsid w:val="001E57A0"/>
    <w:rsid w:val="001E64DC"/>
    <w:rsid w:val="002508EA"/>
    <w:rsid w:val="00277046"/>
    <w:rsid w:val="002C4D64"/>
    <w:rsid w:val="002D0B44"/>
    <w:rsid w:val="002E4775"/>
    <w:rsid w:val="002F62FD"/>
    <w:rsid w:val="00340DDF"/>
    <w:rsid w:val="00373291"/>
    <w:rsid w:val="003D5C66"/>
    <w:rsid w:val="003E3162"/>
    <w:rsid w:val="0041014B"/>
    <w:rsid w:val="00433C68"/>
    <w:rsid w:val="00442DE1"/>
    <w:rsid w:val="004507D2"/>
    <w:rsid w:val="004D2201"/>
    <w:rsid w:val="004D2F55"/>
    <w:rsid w:val="004E7AD4"/>
    <w:rsid w:val="00520C7E"/>
    <w:rsid w:val="00523BAB"/>
    <w:rsid w:val="0055582F"/>
    <w:rsid w:val="005C3819"/>
    <w:rsid w:val="005E0BF4"/>
    <w:rsid w:val="00615F06"/>
    <w:rsid w:val="006218D0"/>
    <w:rsid w:val="0065362B"/>
    <w:rsid w:val="00672332"/>
    <w:rsid w:val="0068335E"/>
    <w:rsid w:val="006978C2"/>
    <w:rsid w:val="006B03B7"/>
    <w:rsid w:val="006B1EA3"/>
    <w:rsid w:val="006D7066"/>
    <w:rsid w:val="006E2BFA"/>
    <w:rsid w:val="00702BCC"/>
    <w:rsid w:val="00712E90"/>
    <w:rsid w:val="007653D2"/>
    <w:rsid w:val="007777A2"/>
    <w:rsid w:val="007C0886"/>
    <w:rsid w:val="007E4B7C"/>
    <w:rsid w:val="007F01F5"/>
    <w:rsid w:val="007F2AF9"/>
    <w:rsid w:val="00800869"/>
    <w:rsid w:val="00823C45"/>
    <w:rsid w:val="00884611"/>
    <w:rsid w:val="008A18CC"/>
    <w:rsid w:val="009072CC"/>
    <w:rsid w:val="009172C5"/>
    <w:rsid w:val="009263B0"/>
    <w:rsid w:val="009669F9"/>
    <w:rsid w:val="00986E48"/>
    <w:rsid w:val="00990147"/>
    <w:rsid w:val="00A01472"/>
    <w:rsid w:val="00A11EBB"/>
    <w:rsid w:val="00A1587A"/>
    <w:rsid w:val="00A2352F"/>
    <w:rsid w:val="00A343CF"/>
    <w:rsid w:val="00A730B4"/>
    <w:rsid w:val="00AA4FA5"/>
    <w:rsid w:val="00AC400A"/>
    <w:rsid w:val="00B059A2"/>
    <w:rsid w:val="00B15E70"/>
    <w:rsid w:val="00B5112B"/>
    <w:rsid w:val="00B53AD0"/>
    <w:rsid w:val="00B762E1"/>
    <w:rsid w:val="00B90250"/>
    <w:rsid w:val="00B929C9"/>
    <w:rsid w:val="00BA4F08"/>
    <w:rsid w:val="00BB7CAF"/>
    <w:rsid w:val="00BC1512"/>
    <w:rsid w:val="00C86916"/>
    <w:rsid w:val="00CD6D49"/>
    <w:rsid w:val="00D22079"/>
    <w:rsid w:val="00D31A39"/>
    <w:rsid w:val="00D8392B"/>
    <w:rsid w:val="00D841D2"/>
    <w:rsid w:val="00DC165F"/>
    <w:rsid w:val="00DC5594"/>
    <w:rsid w:val="00DD333C"/>
    <w:rsid w:val="00DD79BA"/>
    <w:rsid w:val="00DE6476"/>
    <w:rsid w:val="00DF2213"/>
    <w:rsid w:val="00E02680"/>
    <w:rsid w:val="00E23125"/>
    <w:rsid w:val="00E25E5A"/>
    <w:rsid w:val="00E46D24"/>
    <w:rsid w:val="00E71D2E"/>
    <w:rsid w:val="00E963F7"/>
    <w:rsid w:val="00EB2C35"/>
    <w:rsid w:val="00EB5131"/>
    <w:rsid w:val="00F51E08"/>
    <w:rsid w:val="00F839CA"/>
    <w:rsid w:val="00F903EB"/>
    <w:rsid w:val="00FE0C23"/>
    <w:rsid w:val="00FE2AF0"/>
    <w:rsid w:val="00FE708F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Palatino Linotype" w:hAnsi="Palatino Linotype"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Palatino Linotype" w:hAnsi="Palatino Linotype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Cs w:val="24"/>
      <w:lang w:val="fr-FR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Palatino Linotype" w:eastAsia="Times New Roman" w:hAnsi="Palatino Linotype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Policepardfaut10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10">
    <w:name w:val="titre1"/>
    <w:rPr>
      <w:rFonts w:ascii="Trebuchet MS" w:hAnsi="Trebuchet MS"/>
      <w:b/>
      <w:bCs/>
      <w:color w:val="660033"/>
      <w:spacing w:val="12"/>
      <w:sz w:val="26"/>
      <w:szCs w:val="26"/>
    </w:rPr>
  </w:style>
  <w:style w:type="character" w:customStyle="1" w:styleId="signature1">
    <w:name w:val="signature1"/>
    <w:rPr>
      <w:rFonts w:ascii="Verdana" w:hAnsi="Verdana"/>
      <w:color w:val="990000"/>
      <w:sz w:val="13"/>
      <w:szCs w:val="13"/>
    </w:rPr>
  </w:style>
  <w:style w:type="character" w:customStyle="1" w:styleId="date1">
    <w:name w:val="date1"/>
    <w:rPr>
      <w:rFonts w:ascii="Arial" w:hAnsi="Arial" w:cs="Arial"/>
      <w:strike w:val="0"/>
      <w:dstrike w:val="0"/>
      <w:color w:val="999999"/>
      <w:sz w:val="13"/>
      <w:szCs w:val="13"/>
      <w:u w:val="none"/>
    </w:rPr>
  </w:style>
  <w:style w:type="character" w:customStyle="1" w:styleId="texteintro1">
    <w:name w:val="texteintro1"/>
    <w:rPr>
      <w:rFonts w:ascii="Verdana" w:hAnsi="Verdana"/>
      <w:b/>
      <w:bCs/>
      <w:color w:val="000000"/>
      <w:sz w:val="16"/>
      <w:szCs w:val="16"/>
    </w:rPr>
  </w:style>
  <w:style w:type="character" w:customStyle="1" w:styleId="actu-tit21">
    <w:name w:val="actu-tit21"/>
    <w:rPr>
      <w:rFonts w:ascii="Verdana" w:hAnsi="Verdana"/>
      <w:b/>
      <w:bCs/>
      <w:sz w:val="20"/>
      <w:szCs w:val="20"/>
    </w:rPr>
  </w:style>
  <w:style w:type="character" w:customStyle="1" w:styleId="art-tit1">
    <w:name w:val="art-tit1"/>
    <w:rPr>
      <w:rFonts w:ascii="Verdana" w:hAnsi="Verdana"/>
      <w:b/>
      <w:bCs/>
      <w:color w:val="B90000"/>
      <w:sz w:val="27"/>
      <w:szCs w:val="27"/>
    </w:rPr>
  </w:style>
  <w:style w:type="character" w:customStyle="1" w:styleId="art-aut1">
    <w:name w:val="art-aut1"/>
    <w:rPr>
      <w:rFonts w:ascii="Verdana" w:hAnsi="Verdana"/>
      <w:sz w:val="15"/>
      <w:szCs w:val="15"/>
    </w:rPr>
  </w:style>
  <w:style w:type="character" w:customStyle="1" w:styleId="actu-dat11">
    <w:name w:val="actu-dat11"/>
    <w:rPr>
      <w:rFonts w:ascii="Verdana" w:hAnsi="Verdana"/>
      <w:color w:val="999999"/>
      <w:sz w:val="14"/>
      <w:szCs w:val="14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0"/>
  </w:style>
  <w:style w:type="character" w:customStyle="1" w:styleId="Caractresdenumrotation">
    <w:name w:val="Caractères de numérotation"/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2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lang w:val="fr-FR"/>
    </w:rPr>
  </w:style>
  <w:style w:type="paragraph" w:customStyle="1" w:styleId="chapo">
    <w:name w:val="chapo"/>
    <w:basedOn w:val="Normal"/>
    <w:pPr>
      <w:spacing w:before="100" w:after="100"/>
      <w:jc w:val="both"/>
    </w:pPr>
    <w:rPr>
      <w:rFonts w:ascii="Verdana" w:eastAsia="Arial Unicode MS" w:hAnsi="Verdana"/>
      <w:b/>
      <w:color w:val="000000"/>
      <w:sz w:val="18"/>
      <w:lang w:val="en-GB"/>
    </w:rPr>
  </w:style>
  <w:style w:type="paragraph" w:customStyle="1" w:styleId="spip">
    <w:name w:val="spip"/>
    <w:basedOn w:val="Normal"/>
    <w:pPr>
      <w:spacing w:before="100" w:after="100"/>
    </w:pPr>
    <w:rPr>
      <w:rFonts w:ascii="Arial Unicode MS" w:eastAsia="Arial Unicode MS" w:hAnsi="Arial Unicode MS"/>
      <w:color w:val="000000"/>
      <w:lang w:val="en-GB"/>
    </w:rPr>
  </w:style>
  <w:style w:type="paragraph" w:styleId="Notedebasdepage">
    <w:name w:val="footnote text"/>
    <w:basedOn w:val="Normal"/>
    <w:rPr>
      <w:sz w:val="20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rpsdetexte32">
    <w:name w:val="Corps de texte 32"/>
    <w:basedOn w:val="Normal"/>
    <w:rPr>
      <w:lang w:val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31">
    <w:name w:val="Corps de texte 31"/>
    <w:basedOn w:val="Normal"/>
    <w:rPr>
      <w:lang w:val="fr-FR"/>
    </w:rPr>
  </w:style>
  <w:style w:type="paragraph" w:customStyle="1" w:styleId="publiele1">
    <w:name w:val="publiele1"/>
    <w:basedOn w:val="Normal"/>
    <w:rsid w:val="00D31A39"/>
    <w:pPr>
      <w:suppressAutoHyphens w:val="0"/>
      <w:spacing w:after="150"/>
      <w:jc w:val="both"/>
    </w:pPr>
    <w:rPr>
      <w:color w:val="999999"/>
      <w:szCs w:val="24"/>
      <w:lang w:eastAsia="fr-BE"/>
    </w:rPr>
  </w:style>
  <w:style w:type="paragraph" w:customStyle="1" w:styleId="filariane1">
    <w:name w:val="fil_ariane1"/>
    <w:basedOn w:val="Normal"/>
    <w:rsid w:val="00D31A39"/>
    <w:pPr>
      <w:suppressAutoHyphens w:val="0"/>
      <w:spacing w:after="150"/>
      <w:jc w:val="both"/>
    </w:pPr>
    <w:rPr>
      <w:szCs w:val="24"/>
      <w:lang w:eastAsia="fr-BE"/>
    </w:rPr>
  </w:style>
  <w:style w:type="paragraph" w:customStyle="1" w:styleId="auteur1">
    <w:name w:val="auteur1"/>
    <w:basedOn w:val="Normal"/>
    <w:rsid w:val="00D31A39"/>
    <w:pPr>
      <w:suppressAutoHyphens w:val="0"/>
      <w:spacing w:before="120" w:after="120"/>
      <w:jc w:val="both"/>
    </w:pPr>
    <w:rPr>
      <w:color w:val="999999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A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A39"/>
    <w:rPr>
      <w:rFonts w:ascii="Tahoma" w:hAnsi="Tahoma" w:cs="Tahoma"/>
      <w:sz w:val="16"/>
      <w:szCs w:val="16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F839C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39CA"/>
    <w:pPr>
      <w:ind w:left="720"/>
      <w:contextualSpacing/>
    </w:pPr>
  </w:style>
  <w:style w:type="paragraph" w:customStyle="1" w:styleId="blocsignature">
    <w:name w:val="bloc_signature"/>
    <w:basedOn w:val="Normal"/>
    <w:rsid w:val="00340DDF"/>
    <w:pPr>
      <w:suppressAutoHyphens w:val="0"/>
      <w:spacing w:before="100" w:beforeAutospacing="1" w:after="100" w:afterAutospacing="1"/>
    </w:pPr>
    <w:rPr>
      <w:szCs w:val="24"/>
      <w:lang w:eastAsia="fr-BE"/>
    </w:rPr>
  </w:style>
  <w:style w:type="character" w:customStyle="1" w:styleId="signaturearticle">
    <w:name w:val="signature_article"/>
    <w:basedOn w:val="Policepardfaut"/>
    <w:rsid w:val="00340DDF"/>
  </w:style>
  <w:style w:type="character" w:customStyle="1" w:styleId="auteur">
    <w:name w:val="auteur"/>
    <w:basedOn w:val="Policepardfaut"/>
    <w:rsid w:val="00340DDF"/>
  </w:style>
  <w:style w:type="character" w:customStyle="1" w:styleId="btabo">
    <w:name w:val="bt_abo"/>
    <w:basedOn w:val="Policepardfaut"/>
    <w:rsid w:val="00340DDF"/>
  </w:style>
  <w:style w:type="character" w:customStyle="1" w:styleId="toolbar-label">
    <w:name w:val="toolbar-label"/>
    <w:basedOn w:val="Policepardfaut"/>
    <w:rsid w:val="00340DDF"/>
  </w:style>
  <w:style w:type="paragraph" w:customStyle="1" w:styleId="partage">
    <w:name w:val="partage"/>
    <w:basedOn w:val="Normal"/>
    <w:rsid w:val="00340DDF"/>
    <w:pPr>
      <w:suppressAutoHyphens w:val="0"/>
      <w:spacing w:before="100" w:beforeAutospacing="1" w:after="100" w:afterAutospacing="1"/>
    </w:pPr>
    <w:rPr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340DDF"/>
    <w:rPr>
      <w:i/>
      <w:iCs/>
    </w:rPr>
  </w:style>
  <w:style w:type="character" w:customStyle="1" w:styleId="identite">
    <w:name w:val="identite"/>
    <w:basedOn w:val="Policepardfaut"/>
    <w:rsid w:val="0034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Palatino Linotype" w:hAnsi="Palatino Linotype"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Palatino Linotype" w:hAnsi="Palatino Linotype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Cs w:val="24"/>
      <w:lang w:val="fr-FR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Palatino Linotype" w:eastAsia="Times New Roman" w:hAnsi="Palatino Linotype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Policepardfaut10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10">
    <w:name w:val="titre1"/>
    <w:rPr>
      <w:rFonts w:ascii="Trebuchet MS" w:hAnsi="Trebuchet MS"/>
      <w:b/>
      <w:bCs/>
      <w:color w:val="660033"/>
      <w:spacing w:val="12"/>
      <w:sz w:val="26"/>
      <w:szCs w:val="26"/>
    </w:rPr>
  </w:style>
  <w:style w:type="character" w:customStyle="1" w:styleId="signature1">
    <w:name w:val="signature1"/>
    <w:rPr>
      <w:rFonts w:ascii="Verdana" w:hAnsi="Verdana"/>
      <w:color w:val="990000"/>
      <w:sz w:val="13"/>
      <w:szCs w:val="13"/>
    </w:rPr>
  </w:style>
  <w:style w:type="character" w:customStyle="1" w:styleId="date1">
    <w:name w:val="date1"/>
    <w:rPr>
      <w:rFonts w:ascii="Arial" w:hAnsi="Arial" w:cs="Arial"/>
      <w:strike w:val="0"/>
      <w:dstrike w:val="0"/>
      <w:color w:val="999999"/>
      <w:sz w:val="13"/>
      <w:szCs w:val="13"/>
      <w:u w:val="none"/>
    </w:rPr>
  </w:style>
  <w:style w:type="character" w:customStyle="1" w:styleId="texteintro1">
    <w:name w:val="texteintro1"/>
    <w:rPr>
      <w:rFonts w:ascii="Verdana" w:hAnsi="Verdana"/>
      <w:b/>
      <w:bCs/>
      <w:color w:val="000000"/>
      <w:sz w:val="16"/>
      <w:szCs w:val="16"/>
    </w:rPr>
  </w:style>
  <w:style w:type="character" w:customStyle="1" w:styleId="actu-tit21">
    <w:name w:val="actu-tit21"/>
    <w:rPr>
      <w:rFonts w:ascii="Verdana" w:hAnsi="Verdana"/>
      <w:b/>
      <w:bCs/>
      <w:sz w:val="20"/>
      <w:szCs w:val="20"/>
    </w:rPr>
  </w:style>
  <w:style w:type="character" w:customStyle="1" w:styleId="art-tit1">
    <w:name w:val="art-tit1"/>
    <w:rPr>
      <w:rFonts w:ascii="Verdana" w:hAnsi="Verdana"/>
      <w:b/>
      <w:bCs/>
      <w:color w:val="B90000"/>
      <w:sz w:val="27"/>
      <w:szCs w:val="27"/>
    </w:rPr>
  </w:style>
  <w:style w:type="character" w:customStyle="1" w:styleId="art-aut1">
    <w:name w:val="art-aut1"/>
    <w:rPr>
      <w:rFonts w:ascii="Verdana" w:hAnsi="Verdana"/>
      <w:sz w:val="15"/>
      <w:szCs w:val="15"/>
    </w:rPr>
  </w:style>
  <w:style w:type="character" w:customStyle="1" w:styleId="actu-dat11">
    <w:name w:val="actu-dat11"/>
    <w:rPr>
      <w:rFonts w:ascii="Verdana" w:hAnsi="Verdana"/>
      <w:color w:val="999999"/>
      <w:sz w:val="14"/>
      <w:szCs w:val="14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0"/>
  </w:style>
  <w:style w:type="character" w:customStyle="1" w:styleId="Caractresdenumrotation">
    <w:name w:val="Caractères de numérotation"/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2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lang w:val="fr-FR"/>
    </w:rPr>
  </w:style>
  <w:style w:type="paragraph" w:customStyle="1" w:styleId="chapo">
    <w:name w:val="chapo"/>
    <w:basedOn w:val="Normal"/>
    <w:pPr>
      <w:spacing w:before="100" w:after="100"/>
      <w:jc w:val="both"/>
    </w:pPr>
    <w:rPr>
      <w:rFonts w:ascii="Verdana" w:eastAsia="Arial Unicode MS" w:hAnsi="Verdana"/>
      <w:b/>
      <w:color w:val="000000"/>
      <w:sz w:val="18"/>
      <w:lang w:val="en-GB"/>
    </w:rPr>
  </w:style>
  <w:style w:type="paragraph" w:customStyle="1" w:styleId="spip">
    <w:name w:val="spip"/>
    <w:basedOn w:val="Normal"/>
    <w:pPr>
      <w:spacing w:before="100" w:after="100"/>
    </w:pPr>
    <w:rPr>
      <w:rFonts w:ascii="Arial Unicode MS" w:eastAsia="Arial Unicode MS" w:hAnsi="Arial Unicode MS"/>
      <w:color w:val="000000"/>
      <w:lang w:val="en-GB"/>
    </w:rPr>
  </w:style>
  <w:style w:type="paragraph" w:styleId="Notedebasdepage">
    <w:name w:val="footnote text"/>
    <w:basedOn w:val="Normal"/>
    <w:rPr>
      <w:sz w:val="20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rpsdetexte32">
    <w:name w:val="Corps de texte 32"/>
    <w:basedOn w:val="Normal"/>
    <w:rPr>
      <w:lang w:val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31">
    <w:name w:val="Corps de texte 31"/>
    <w:basedOn w:val="Normal"/>
    <w:rPr>
      <w:lang w:val="fr-FR"/>
    </w:rPr>
  </w:style>
  <w:style w:type="paragraph" w:customStyle="1" w:styleId="publiele1">
    <w:name w:val="publiele1"/>
    <w:basedOn w:val="Normal"/>
    <w:rsid w:val="00D31A39"/>
    <w:pPr>
      <w:suppressAutoHyphens w:val="0"/>
      <w:spacing w:after="150"/>
      <w:jc w:val="both"/>
    </w:pPr>
    <w:rPr>
      <w:color w:val="999999"/>
      <w:szCs w:val="24"/>
      <w:lang w:eastAsia="fr-BE"/>
    </w:rPr>
  </w:style>
  <w:style w:type="paragraph" w:customStyle="1" w:styleId="filariane1">
    <w:name w:val="fil_ariane1"/>
    <w:basedOn w:val="Normal"/>
    <w:rsid w:val="00D31A39"/>
    <w:pPr>
      <w:suppressAutoHyphens w:val="0"/>
      <w:spacing w:after="150"/>
      <w:jc w:val="both"/>
    </w:pPr>
    <w:rPr>
      <w:szCs w:val="24"/>
      <w:lang w:eastAsia="fr-BE"/>
    </w:rPr>
  </w:style>
  <w:style w:type="paragraph" w:customStyle="1" w:styleId="auteur1">
    <w:name w:val="auteur1"/>
    <w:basedOn w:val="Normal"/>
    <w:rsid w:val="00D31A39"/>
    <w:pPr>
      <w:suppressAutoHyphens w:val="0"/>
      <w:spacing w:before="120" w:after="120"/>
      <w:jc w:val="both"/>
    </w:pPr>
    <w:rPr>
      <w:color w:val="999999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A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A39"/>
    <w:rPr>
      <w:rFonts w:ascii="Tahoma" w:hAnsi="Tahoma" w:cs="Tahoma"/>
      <w:sz w:val="16"/>
      <w:szCs w:val="16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F839C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39CA"/>
    <w:pPr>
      <w:ind w:left="720"/>
      <w:contextualSpacing/>
    </w:pPr>
  </w:style>
  <w:style w:type="paragraph" w:customStyle="1" w:styleId="blocsignature">
    <w:name w:val="bloc_signature"/>
    <w:basedOn w:val="Normal"/>
    <w:rsid w:val="00340DDF"/>
    <w:pPr>
      <w:suppressAutoHyphens w:val="0"/>
      <w:spacing w:before="100" w:beforeAutospacing="1" w:after="100" w:afterAutospacing="1"/>
    </w:pPr>
    <w:rPr>
      <w:szCs w:val="24"/>
      <w:lang w:eastAsia="fr-BE"/>
    </w:rPr>
  </w:style>
  <w:style w:type="character" w:customStyle="1" w:styleId="signaturearticle">
    <w:name w:val="signature_article"/>
    <w:basedOn w:val="Policepardfaut"/>
    <w:rsid w:val="00340DDF"/>
  </w:style>
  <w:style w:type="character" w:customStyle="1" w:styleId="auteur">
    <w:name w:val="auteur"/>
    <w:basedOn w:val="Policepardfaut"/>
    <w:rsid w:val="00340DDF"/>
  </w:style>
  <w:style w:type="character" w:customStyle="1" w:styleId="btabo">
    <w:name w:val="bt_abo"/>
    <w:basedOn w:val="Policepardfaut"/>
    <w:rsid w:val="00340DDF"/>
  </w:style>
  <w:style w:type="character" w:customStyle="1" w:styleId="toolbar-label">
    <w:name w:val="toolbar-label"/>
    <w:basedOn w:val="Policepardfaut"/>
    <w:rsid w:val="00340DDF"/>
  </w:style>
  <w:style w:type="paragraph" w:customStyle="1" w:styleId="partage">
    <w:name w:val="partage"/>
    <w:basedOn w:val="Normal"/>
    <w:rsid w:val="00340DDF"/>
    <w:pPr>
      <w:suppressAutoHyphens w:val="0"/>
      <w:spacing w:before="100" w:beforeAutospacing="1" w:after="100" w:afterAutospacing="1"/>
    </w:pPr>
    <w:rPr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340DDF"/>
    <w:rPr>
      <w:i/>
      <w:iCs/>
    </w:rPr>
  </w:style>
  <w:style w:type="character" w:customStyle="1" w:styleId="identite">
    <w:name w:val="identite"/>
    <w:basedOn w:val="Policepardfaut"/>
    <w:rsid w:val="0034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56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9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jugaison.lemonde.fr/conjugaison/troisieme-groupe/soutenir/" TargetMode="External"/><Relationship Id="rId18" Type="http://schemas.openxmlformats.org/officeDocument/2006/relationships/hyperlink" Target="http://conjugaison.lemonde.fr/conjugaison/premier-groupe/utilis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monde.fr/entrepris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onjugaison.lemonde.fr/conjugaison/premier-groupe/continuer/" TargetMode="External"/><Relationship Id="rId17" Type="http://schemas.openxmlformats.org/officeDocument/2006/relationships/hyperlink" Target="http://conjugaison.lemonde.fr/conjugaison/premier-groupe/inci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monde.fr/bourse/nyse-euronext-paris-equities/ses/" TargetMode="External"/><Relationship Id="rId20" Type="http://schemas.openxmlformats.org/officeDocument/2006/relationships/hyperlink" Target="http://conjugaison.lemonde.fr/conjugaison/premier-groupe/stimul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monde.fr/malt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emonde.fr/politiqu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monde.fr/journaliste/audrey-tonnelier/" TargetMode="External"/><Relationship Id="rId19" Type="http://schemas.openxmlformats.org/officeDocument/2006/relationships/hyperlink" Target="http://www.lemonde.fr/petrol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njugaison.lemonde.fr/conjugaison/premier-groupe/contre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1759-A6CC-48D1-9DD1-C36CA5B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Dans un système de parités fixes, les déséquilibres temporaires de la balance des paiements sont couverts par les mouvements d</vt:lpstr>
      <vt:lpstr>Dans un système de parités fixes, les déséquilibres temporaires de la balance des paiements sont couverts par les mouvements d</vt:lpstr>
    </vt:vector>
  </TitlesOfParts>
  <Company/>
  <LinksUpToDate>false</LinksUpToDate>
  <CharactersWithSpaces>5430</CharactersWithSpaces>
  <SharedDoc>false</SharedDoc>
  <HLinks>
    <vt:vector size="12" baseType="variant">
      <vt:variant>
        <vt:i4>1966189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http://fr.wikipedia.org/wiki/Concurrence_%C3%A9conomique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http://fr.wikipedia.org/wiki/March%C3%A9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un système de parités fixes, les déséquilibres temporaires de la balance des paiements sont couverts par les mouvements d</dc:title>
  <dc:creator>Valle</dc:creator>
  <cp:lastModifiedBy>ahannon</cp:lastModifiedBy>
  <cp:revision>33</cp:revision>
  <cp:lastPrinted>2015-11-17T07:58:00Z</cp:lastPrinted>
  <dcterms:created xsi:type="dcterms:W3CDTF">2014-10-21T04:57:00Z</dcterms:created>
  <dcterms:modified xsi:type="dcterms:W3CDTF">2015-11-17T08:03:00Z</dcterms:modified>
</cp:coreProperties>
</file>